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5A935" w14:textId="77777777" w:rsidR="0036190E" w:rsidRPr="00A32DFE" w:rsidRDefault="00805206" w:rsidP="00805206">
      <w:pPr>
        <w:jc w:val="center"/>
      </w:pPr>
      <w:r w:rsidRPr="00A32DFE">
        <w:rPr>
          <w:noProof/>
        </w:rPr>
        <w:drawing>
          <wp:anchor distT="0" distB="0" distL="114300" distR="114300" simplePos="0" relativeHeight="251659264" behindDoc="0" locked="0" layoutInCell="0" hidden="0" allowOverlap="1" wp14:anchorId="6318120E" wp14:editId="2D798F0F">
            <wp:simplePos x="0" y="0"/>
            <wp:positionH relativeFrom="margin">
              <wp:posOffset>5080544</wp:posOffset>
            </wp:positionH>
            <wp:positionV relativeFrom="paragraph">
              <wp:posOffset>-226060</wp:posOffset>
            </wp:positionV>
            <wp:extent cx="1129665" cy="11430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1129665" cy="1143000"/>
                    </a:xfrm>
                    <a:prstGeom prst="rect">
                      <a:avLst/>
                    </a:prstGeom>
                    <a:ln/>
                  </pic:spPr>
                </pic:pic>
              </a:graphicData>
            </a:graphic>
          </wp:anchor>
        </w:drawing>
      </w:r>
      <w:r w:rsidRPr="00A32DFE">
        <w:t>2018 – 2019 Mathematics 9 Course Outline</w:t>
      </w:r>
    </w:p>
    <w:p w14:paraId="7CD93A34" w14:textId="77777777" w:rsidR="00805206" w:rsidRPr="00A32DFE" w:rsidRDefault="00805206" w:rsidP="00805206"/>
    <w:p w14:paraId="349AE8EF" w14:textId="77777777" w:rsidR="00805206" w:rsidRPr="00A32DFE" w:rsidRDefault="00805206" w:rsidP="00805206">
      <w:r w:rsidRPr="00A32DFE">
        <w:t>Mr. S. Larsen</w:t>
      </w:r>
    </w:p>
    <w:p w14:paraId="35E6DF08" w14:textId="77777777" w:rsidR="00805206" w:rsidRPr="00A32DFE" w:rsidRDefault="00767683" w:rsidP="00805206">
      <w:hyperlink r:id="rId5" w:history="1">
        <w:r w:rsidR="00805206" w:rsidRPr="00A32DFE">
          <w:rPr>
            <w:rStyle w:val="Hyperlink"/>
          </w:rPr>
          <w:t>slarsen@rockyview.ab.ca</w:t>
        </w:r>
      </w:hyperlink>
    </w:p>
    <w:p w14:paraId="7507174F" w14:textId="77777777" w:rsidR="00805206" w:rsidRPr="00A32DFE" w:rsidRDefault="00805206" w:rsidP="00805206"/>
    <w:p w14:paraId="2C163700" w14:textId="77777777" w:rsidR="00DF14A8" w:rsidRPr="00A32DFE" w:rsidRDefault="00805206" w:rsidP="00805206">
      <w:r w:rsidRPr="00A32DFE">
        <w:rPr>
          <w:b/>
        </w:rPr>
        <w:t>Goals</w:t>
      </w:r>
      <w:r w:rsidRPr="00A32DFE">
        <w:t xml:space="preserve">: </w:t>
      </w:r>
    </w:p>
    <w:p w14:paraId="6B48B3DE" w14:textId="77777777" w:rsidR="00805206" w:rsidRPr="00A32DFE" w:rsidRDefault="00805206" w:rsidP="00805206">
      <w:r w:rsidRPr="00A32DFE">
        <w:t>The goals of Math 9 are to:</w:t>
      </w:r>
    </w:p>
    <w:p w14:paraId="5F2946AE" w14:textId="77777777" w:rsidR="00805206" w:rsidRPr="00A32DFE" w:rsidRDefault="00805206" w:rsidP="00805206">
      <w:pPr>
        <w:rPr>
          <w:sz w:val="20"/>
          <w:szCs w:val="20"/>
        </w:rPr>
      </w:pPr>
      <w:r w:rsidRPr="00A32DFE">
        <w:rPr>
          <w:sz w:val="20"/>
          <w:szCs w:val="20"/>
        </w:rPr>
        <w:t>-  To develop and foster skills and attitudes associated with Mathematics literacy</w:t>
      </w:r>
    </w:p>
    <w:p w14:paraId="4D8964F1" w14:textId="77777777" w:rsidR="00805206" w:rsidRPr="00A32DFE" w:rsidRDefault="00805206" w:rsidP="00805206">
      <w:pPr>
        <w:rPr>
          <w:sz w:val="20"/>
          <w:szCs w:val="20"/>
        </w:rPr>
      </w:pPr>
      <w:r w:rsidRPr="00A32DFE">
        <w:rPr>
          <w:sz w:val="20"/>
          <w:szCs w:val="20"/>
        </w:rPr>
        <w:t>-  To learn the prescribed curriculum as a prerequisite for future courses in Mathematics and other subject areas</w:t>
      </w:r>
    </w:p>
    <w:p w14:paraId="2AF24253" w14:textId="77777777" w:rsidR="00805206" w:rsidRPr="00A32DFE" w:rsidRDefault="00805206" w:rsidP="00805206">
      <w:pPr>
        <w:rPr>
          <w:sz w:val="20"/>
          <w:szCs w:val="20"/>
        </w:rPr>
      </w:pPr>
      <w:r w:rsidRPr="00A32DFE">
        <w:rPr>
          <w:sz w:val="20"/>
          <w:szCs w:val="20"/>
        </w:rPr>
        <w:t>- To prepare students for the standards and expectations of the high school Math program at Bert Church</w:t>
      </w:r>
    </w:p>
    <w:p w14:paraId="2AE73CA6" w14:textId="77777777" w:rsidR="00805206" w:rsidRPr="00A32DFE" w:rsidRDefault="00805206" w:rsidP="00805206"/>
    <w:p w14:paraId="040E85A0" w14:textId="77777777" w:rsidR="00805206" w:rsidRPr="00A32DFE" w:rsidRDefault="00805206" w:rsidP="00805206">
      <w:r w:rsidRPr="00A32DFE">
        <w:t xml:space="preserve">In Math 9 we’ll be using </w:t>
      </w:r>
      <w:r w:rsidRPr="00A32DFE">
        <w:rPr>
          <w:b/>
        </w:rPr>
        <w:t>Microsoft</w:t>
      </w:r>
      <w:r w:rsidRPr="00A32DFE">
        <w:t xml:space="preserve"> </w:t>
      </w:r>
      <w:r w:rsidRPr="00A32DFE">
        <w:rPr>
          <w:b/>
        </w:rPr>
        <w:t>OneNote</w:t>
      </w:r>
      <w:r w:rsidRPr="00A32DFE">
        <w:t xml:space="preserve"> as our online tool. It will have all the assignments and review documents necessary for the class as we progress through the semester.</w:t>
      </w:r>
    </w:p>
    <w:p w14:paraId="3C28EC05" w14:textId="77777777" w:rsidR="00DF14A8" w:rsidRPr="00A32DFE" w:rsidRDefault="00DF14A8" w:rsidP="00805206"/>
    <w:p w14:paraId="08F34BB2" w14:textId="77777777" w:rsidR="00DF14A8" w:rsidRPr="00A32DFE" w:rsidRDefault="00DF14A8" w:rsidP="00805206">
      <w:pPr>
        <w:rPr>
          <w:b/>
        </w:rPr>
      </w:pPr>
      <w:r w:rsidRPr="00A32DFE">
        <w:rPr>
          <w:b/>
        </w:rPr>
        <w:t>Course Breakdown and Units:</w:t>
      </w:r>
    </w:p>
    <w:p w14:paraId="78AB90E6" w14:textId="77777777" w:rsidR="00266CD8" w:rsidRPr="00A32DFE" w:rsidRDefault="00DF14A8" w:rsidP="00805206">
      <w:r w:rsidRPr="00A32DFE">
        <w:rPr>
          <w:noProof/>
        </w:rPr>
        <w:drawing>
          <wp:anchor distT="0" distB="0" distL="114300" distR="114300" simplePos="0" relativeHeight="251662336" behindDoc="0" locked="0" layoutInCell="1" allowOverlap="1" wp14:anchorId="2B720279" wp14:editId="4FD5B57F">
            <wp:simplePos x="0" y="0"/>
            <wp:positionH relativeFrom="column">
              <wp:posOffset>624547</wp:posOffset>
            </wp:positionH>
            <wp:positionV relativeFrom="paragraph">
              <wp:posOffset>145513</wp:posOffset>
            </wp:positionV>
            <wp:extent cx="2543908" cy="1777981"/>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0907" r="36291"/>
                    <a:stretch/>
                  </pic:blipFill>
                  <pic:spPr bwMode="auto">
                    <a:xfrm>
                      <a:off x="0" y="0"/>
                      <a:ext cx="2543908" cy="17779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E2D252" w14:textId="77777777" w:rsidR="00266CD8" w:rsidRPr="00A32DFE" w:rsidRDefault="00DF14A8" w:rsidP="00805206">
      <w:r w:rsidRPr="00A32DFE">
        <w:rPr>
          <w:noProof/>
        </w:rPr>
        <w:drawing>
          <wp:anchor distT="0" distB="0" distL="114300" distR="114300" simplePos="0" relativeHeight="251661312" behindDoc="0" locked="0" layoutInCell="1" allowOverlap="1" wp14:anchorId="54A0A54C" wp14:editId="31F23E7C">
            <wp:simplePos x="0" y="0"/>
            <wp:positionH relativeFrom="column">
              <wp:posOffset>3481168</wp:posOffset>
            </wp:positionH>
            <wp:positionV relativeFrom="paragraph">
              <wp:posOffset>76200</wp:posOffset>
            </wp:positionV>
            <wp:extent cx="2426677" cy="1395047"/>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49310" r="9856" b="9206"/>
                    <a:stretch/>
                  </pic:blipFill>
                  <pic:spPr bwMode="auto">
                    <a:xfrm>
                      <a:off x="0" y="0"/>
                      <a:ext cx="2426677" cy="13950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AB7CE9" w14:textId="77777777" w:rsidR="00266CD8" w:rsidRPr="00A32DFE" w:rsidRDefault="00266CD8" w:rsidP="00805206"/>
    <w:p w14:paraId="2DE3F0C7" w14:textId="77777777" w:rsidR="00266CD8" w:rsidRPr="00A32DFE" w:rsidRDefault="00266CD8" w:rsidP="00805206"/>
    <w:p w14:paraId="1C98DEFB" w14:textId="77777777" w:rsidR="00266CD8" w:rsidRPr="00A32DFE" w:rsidRDefault="00266CD8" w:rsidP="00805206"/>
    <w:p w14:paraId="2FAF111C" w14:textId="77777777" w:rsidR="00266CD8" w:rsidRPr="00A32DFE" w:rsidRDefault="00266CD8" w:rsidP="00805206"/>
    <w:p w14:paraId="6A303569" w14:textId="77777777" w:rsidR="00266CD8" w:rsidRPr="00A32DFE" w:rsidRDefault="00266CD8" w:rsidP="00805206"/>
    <w:p w14:paraId="567DFFF8" w14:textId="77777777" w:rsidR="00266CD8" w:rsidRPr="00A32DFE" w:rsidRDefault="00266CD8" w:rsidP="00805206"/>
    <w:p w14:paraId="3AD1AC7A" w14:textId="77777777" w:rsidR="00266CD8" w:rsidRPr="00A32DFE" w:rsidRDefault="00266CD8" w:rsidP="00805206"/>
    <w:p w14:paraId="18D2A6EE" w14:textId="77777777" w:rsidR="00266CD8" w:rsidRPr="00A32DFE" w:rsidRDefault="00266CD8" w:rsidP="00805206"/>
    <w:p w14:paraId="645AAD6F" w14:textId="77777777" w:rsidR="00266CD8" w:rsidRPr="00A32DFE" w:rsidRDefault="00266CD8" w:rsidP="00805206"/>
    <w:p w14:paraId="05BC6547" w14:textId="77777777" w:rsidR="00DF14A8" w:rsidRPr="00A32DFE" w:rsidRDefault="00DF14A8" w:rsidP="00DF14A8">
      <w:pPr>
        <w:rPr>
          <w:rFonts w:eastAsia="Times New Roman" w:cs="Times New Roman"/>
        </w:rPr>
      </w:pPr>
      <w:r w:rsidRPr="00A32DFE">
        <w:rPr>
          <w:b/>
        </w:rPr>
        <w:t>Attendance</w:t>
      </w:r>
      <w:r w:rsidRPr="00A32DFE">
        <w:t>:</w:t>
      </w:r>
    </w:p>
    <w:p w14:paraId="27860220" w14:textId="77777777" w:rsidR="00DF14A8" w:rsidRPr="00A32DFE" w:rsidRDefault="00DF14A8" w:rsidP="00DF14A8">
      <w:pPr>
        <w:rPr>
          <w:rFonts w:eastAsia="Times New Roman" w:cs="Times New Roman"/>
        </w:rPr>
      </w:pPr>
      <w:r w:rsidRPr="00A32DFE">
        <w:rPr>
          <w:rFonts w:eastAsia="Times New Roman" w:cs="Times New Roman"/>
        </w:rPr>
        <w:t>Regular attendance is critical to success in this course; absences may seriously affect your overall success. In the event of an excused absence, it is your responsibility to find out what must be completed and, with the teacher, determine a mutual agreed upon timeline for all missed work to be handed in for marking. “I didn’t know about it”, or “I wasn’t here” are not acceptable excuses.</w:t>
      </w:r>
    </w:p>
    <w:p w14:paraId="5B0C5B57" w14:textId="77777777" w:rsidR="00DF14A8" w:rsidRPr="00A32DFE" w:rsidRDefault="00DF14A8" w:rsidP="00DF14A8">
      <w:pPr>
        <w:rPr>
          <w:rFonts w:eastAsia="Times New Roman" w:cs="Times New Roman"/>
        </w:rPr>
      </w:pPr>
    </w:p>
    <w:p w14:paraId="04191105" w14:textId="77777777" w:rsidR="00DF14A8" w:rsidRPr="00A32DFE" w:rsidRDefault="00DF14A8" w:rsidP="00DF14A8">
      <w:pPr>
        <w:rPr>
          <w:rFonts w:eastAsia="Times New Roman" w:cs="Times New Roman"/>
        </w:rPr>
      </w:pPr>
      <w:r w:rsidRPr="00A32DFE">
        <w:rPr>
          <w:rFonts w:eastAsia="Times New Roman" w:cs="Times New Roman"/>
        </w:rPr>
        <w:t xml:space="preserve">If a Concept Check is missed for an excused absence, it can be written during Focus or TLB once you return to school. </w:t>
      </w:r>
    </w:p>
    <w:p w14:paraId="50AE9C52" w14:textId="77777777" w:rsidR="00DF14A8" w:rsidRPr="00A32DFE" w:rsidRDefault="00DF14A8" w:rsidP="00DF14A8">
      <w:pPr>
        <w:rPr>
          <w:rFonts w:eastAsia="Times New Roman" w:cs="Times New Roman"/>
        </w:rPr>
      </w:pPr>
    </w:p>
    <w:p w14:paraId="55AFD5C5" w14:textId="77777777" w:rsidR="00DF14A8" w:rsidRPr="00A32DFE" w:rsidRDefault="00DF14A8" w:rsidP="00DF14A8">
      <w:pPr>
        <w:rPr>
          <w:rFonts w:eastAsia="Times New Roman" w:cs="Times New Roman"/>
        </w:rPr>
      </w:pPr>
      <w:r w:rsidRPr="00A32DFE">
        <w:rPr>
          <w:rFonts w:eastAsia="Times New Roman" w:cs="Times New Roman"/>
        </w:rPr>
        <w:t>If a Collaborative Problem Solving is missed for an excused absence, it will be written during Focus or TLB once you return. However, you will need to complete this assignment independently unless there are other students who were absent that day.</w:t>
      </w:r>
    </w:p>
    <w:p w14:paraId="55A8DA8E" w14:textId="77777777" w:rsidR="00DF14A8" w:rsidRPr="00A32DFE" w:rsidRDefault="00DF14A8" w:rsidP="00DF14A8">
      <w:pPr>
        <w:rPr>
          <w:rFonts w:eastAsia="Times New Roman" w:cs="Times New Roman"/>
        </w:rPr>
      </w:pPr>
    </w:p>
    <w:p w14:paraId="49D55A51" w14:textId="77777777" w:rsidR="00DF14A8" w:rsidRDefault="00DF14A8" w:rsidP="00805206">
      <w:pPr>
        <w:rPr>
          <w:rFonts w:eastAsia="Times New Roman" w:cs="Times New Roman"/>
        </w:rPr>
      </w:pPr>
      <w:r w:rsidRPr="00A32DFE">
        <w:rPr>
          <w:rFonts w:eastAsia="Times New Roman" w:cs="Times New Roman"/>
        </w:rPr>
        <w:t>If a test is missed for an excused absence, an alternate test will be written when the student returns. If a unit test is missed for an unexcused absence, a mark of zero will be given. It is the responsibility of the student to be aware of test dates. All tests are secured and will remain in the classroom at all times.</w:t>
      </w:r>
    </w:p>
    <w:p w14:paraId="18F6C260" w14:textId="77777777" w:rsidR="00A32DFE" w:rsidRDefault="00A32DFE" w:rsidP="00805206"/>
    <w:p w14:paraId="4D8B9465" w14:textId="77777777" w:rsidR="00A32DFE" w:rsidRDefault="00A32DFE" w:rsidP="00805206">
      <w:pPr>
        <w:rPr>
          <w:b/>
        </w:rPr>
      </w:pPr>
      <w:r>
        <w:rPr>
          <w:b/>
        </w:rPr>
        <w:t>Evaluation:</w:t>
      </w:r>
    </w:p>
    <w:p w14:paraId="7EC8D761" w14:textId="77777777" w:rsidR="00A32DFE" w:rsidRDefault="00A32DFE" w:rsidP="00805206">
      <w:r>
        <w:t>Students will be evaluated on a 6-point scale in Math 9. That is detailed below:</w:t>
      </w:r>
    </w:p>
    <w:p w14:paraId="79FBABA1" w14:textId="77777777" w:rsidR="00A32DFE" w:rsidRPr="00A32DFE" w:rsidRDefault="00A32DFE" w:rsidP="00805206"/>
    <w:tbl>
      <w:tblPr>
        <w:tblpPr w:leftFromText="180" w:rightFromText="180" w:vertAnchor="text" w:horzAnchor="page" w:tblpX="1222" w:tblpY="63"/>
        <w:tblW w:w="9773" w:type="dxa"/>
        <w:tblCellMar>
          <w:top w:w="15" w:type="dxa"/>
          <w:left w:w="15" w:type="dxa"/>
          <w:bottom w:w="15" w:type="dxa"/>
          <w:right w:w="15" w:type="dxa"/>
        </w:tblCellMar>
        <w:tblLook w:val="04A0" w:firstRow="1" w:lastRow="0" w:firstColumn="1" w:lastColumn="0" w:noHBand="0" w:noVBand="1"/>
      </w:tblPr>
      <w:tblGrid>
        <w:gridCol w:w="1130"/>
        <w:gridCol w:w="847"/>
        <w:gridCol w:w="3969"/>
        <w:gridCol w:w="2268"/>
        <w:gridCol w:w="1559"/>
      </w:tblGrid>
      <w:tr w:rsidR="00A32DFE" w:rsidRPr="006E44D3" w14:paraId="3B50214F" w14:textId="77777777" w:rsidTr="00A32DFE">
        <w:trPr>
          <w:trHeight w:val="700"/>
        </w:trPr>
        <w:tc>
          <w:tcPr>
            <w:tcW w:w="1130" w:type="dxa"/>
            <w:vMerge w:val="restart"/>
            <w:tcBorders>
              <w:top w:val="single" w:sz="12" w:space="0" w:color="515151"/>
              <w:left w:val="single" w:sz="12" w:space="0" w:color="515151"/>
              <w:bottom w:val="single" w:sz="12" w:space="0" w:color="515151"/>
              <w:right w:val="single" w:sz="12" w:space="0" w:color="515151"/>
            </w:tcBorders>
            <w:tcMar>
              <w:top w:w="60" w:type="dxa"/>
              <w:left w:w="60" w:type="dxa"/>
              <w:bottom w:w="60" w:type="dxa"/>
              <w:right w:w="60" w:type="dxa"/>
            </w:tcMar>
            <w:hideMark/>
          </w:tcPr>
          <w:p w14:paraId="46F44862" w14:textId="77777777" w:rsidR="00A32DFE" w:rsidRDefault="00A32DFE" w:rsidP="00A32DFE">
            <w:pPr>
              <w:jc w:val="center"/>
              <w:rPr>
                <w:b/>
                <w:bCs/>
                <w:sz w:val="22"/>
                <w:szCs w:val="22"/>
              </w:rPr>
            </w:pPr>
          </w:p>
          <w:p w14:paraId="2489AC0C" w14:textId="77777777" w:rsidR="00A32DFE" w:rsidRPr="006E44D3" w:rsidRDefault="00A32DFE" w:rsidP="00A32DFE">
            <w:pPr>
              <w:jc w:val="center"/>
            </w:pPr>
            <w:r w:rsidRPr="006E44D3">
              <w:rPr>
                <w:b/>
                <w:bCs/>
                <w:sz w:val="22"/>
                <w:szCs w:val="22"/>
              </w:rPr>
              <w:t>Expert</w:t>
            </w:r>
          </w:p>
        </w:tc>
        <w:tc>
          <w:tcPr>
            <w:tcW w:w="847" w:type="dxa"/>
            <w:tcBorders>
              <w:top w:val="single" w:sz="12" w:space="0" w:color="515151"/>
              <w:left w:val="single" w:sz="12" w:space="0" w:color="515151"/>
              <w:bottom w:val="single" w:sz="12" w:space="0" w:color="515151"/>
              <w:right w:val="single" w:sz="12" w:space="0" w:color="515151"/>
            </w:tcBorders>
            <w:tcMar>
              <w:top w:w="60" w:type="dxa"/>
              <w:left w:w="60" w:type="dxa"/>
              <w:bottom w:w="60" w:type="dxa"/>
              <w:right w:w="60" w:type="dxa"/>
            </w:tcMar>
            <w:hideMark/>
          </w:tcPr>
          <w:p w14:paraId="509A1709" w14:textId="77777777" w:rsidR="00A32DFE" w:rsidRDefault="00A32DFE" w:rsidP="00A32DFE">
            <w:pPr>
              <w:jc w:val="center"/>
              <w:rPr>
                <w:b/>
                <w:bCs/>
                <w:sz w:val="22"/>
                <w:szCs w:val="22"/>
              </w:rPr>
            </w:pPr>
          </w:p>
          <w:p w14:paraId="42728378" w14:textId="77777777" w:rsidR="00A32DFE" w:rsidRPr="006E44D3" w:rsidRDefault="00A32DFE" w:rsidP="00A32DFE">
            <w:pPr>
              <w:jc w:val="center"/>
            </w:pPr>
            <w:r w:rsidRPr="006E44D3">
              <w:rPr>
                <w:b/>
                <w:bCs/>
                <w:sz w:val="22"/>
                <w:szCs w:val="22"/>
              </w:rPr>
              <w:t>6</w:t>
            </w:r>
          </w:p>
        </w:tc>
        <w:tc>
          <w:tcPr>
            <w:tcW w:w="3969" w:type="dxa"/>
            <w:tcBorders>
              <w:top w:val="single" w:sz="12" w:space="0" w:color="515151"/>
              <w:left w:val="single" w:sz="12" w:space="0" w:color="515151"/>
              <w:bottom w:val="single" w:sz="12" w:space="0" w:color="515151"/>
              <w:right w:val="single" w:sz="12" w:space="0" w:color="515151"/>
            </w:tcBorders>
            <w:tcMar>
              <w:top w:w="60" w:type="dxa"/>
              <w:left w:w="60" w:type="dxa"/>
              <w:bottom w:w="60" w:type="dxa"/>
              <w:right w:w="60" w:type="dxa"/>
            </w:tcMar>
            <w:hideMark/>
          </w:tcPr>
          <w:p w14:paraId="3E2A6C35" w14:textId="77777777" w:rsidR="00A32DFE" w:rsidRPr="006E44D3" w:rsidRDefault="00A32DFE" w:rsidP="00A32DFE">
            <w:pPr>
              <w:spacing w:after="180"/>
              <w:ind w:left="58"/>
            </w:pPr>
            <w:r w:rsidRPr="006E44D3">
              <w:rPr>
                <w:sz w:val="22"/>
                <w:szCs w:val="22"/>
              </w:rPr>
              <w:t>Perfect demonstration of understanding/skill; high confidence; mastery of learning standard.</w:t>
            </w:r>
          </w:p>
        </w:tc>
        <w:tc>
          <w:tcPr>
            <w:tcW w:w="2268" w:type="dxa"/>
            <w:tcBorders>
              <w:top w:val="single" w:sz="12" w:space="0" w:color="515151"/>
              <w:left w:val="single" w:sz="12" w:space="0" w:color="515151"/>
              <w:bottom w:val="single" w:sz="12" w:space="0" w:color="515151"/>
              <w:right w:val="single" w:sz="12" w:space="0" w:color="515151"/>
            </w:tcBorders>
            <w:tcMar>
              <w:top w:w="60" w:type="dxa"/>
              <w:left w:w="60" w:type="dxa"/>
              <w:bottom w:w="60" w:type="dxa"/>
              <w:right w:w="60" w:type="dxa"/>
            </w:tcMar>
            <w:hideMark/>
          </w:tcPr>
          <w:p w14:paraId="7C861061" w14:textId="77777777" w:rsidR="00A32DFE" w:rsidRPr="006E44D3" w:rsidRDefault="00A32DFE" w:rsidP="00A32DFE">
            <w:pPr>
              <w:spacing w:after="180"/>
            </w:pPr>
            <w:r w:rsidRPr="006E44D3">
              <w:rPr>
                <w:sz w:val="22"/>
                <w:szCs w:val="22"/>
              </w:rPr>
              <w:t>“You could teach this!”</w:t>
            </w:r>
          </w:p>
        </w:tc>
        <w:tc>
          <w:tcPr>
            <w:tcW w:w="1559" w:type="dxa"/>
            <w:tcBorders>
              <w:top w:val="single" w:sz="12" w:space="0" w:color="515151"/>
              <w:left w:val="single" w:sz="12" w:space="0" w:color="515151"/>
              <w:bottom w:val="single" w:sz="12" w:space="0" w:color="515151"/>
              <w:right w:val="single" w:sz="12" w:space="0" w:color="515151"/>
            </w:tcBorders>
          </w:tcPr>
          <w:p w14:paraId="3E2F655B" w14:textId="77777777" w:rsidR="00A32DFE" w:rsidRPr="006E44D3" w:rsidRDefault="00A32DFE" w:rsidP="00A32DFE">
            <w:pPr>
              <w:spacing w:after="180"/>
              <w:jc w:val="center"/>
              <w:rPr>
                <w:sz w:val="22"/>
                <w:szCs w:val="22"/>
              </w:rPr>
            </w:pPr>
            <w:r>
              <w:rPr>
                <w:sz w:val="22"/>
                <w:szCs w:val="22"/>
              </w:rPr>
              <w:t>95%-100%</w:t>
            </w:r>
          </w:p>
        </w:tc>
      </w:tr>
      <w:tr w:rsidR="00A32DFE" w:rsidRPr="006E44D3" w14:paraId="7C647030" w14:textId="77777777" w:rsidTr="00A32DFE">
        <w:trPr>
          <w:trHeight w:val="700"/>
        </w:trPr>
        <w:tc>
          <w:tcPr>
            <w:tcW w:w="1130" w:type="dxa"/>
            <w:vMerge/>
            <w:tcBorders>
              <w:top w:val="single" w:sz="12" w:space="0" w:color="515151"/>
              <w:left w:val="single" w:sz="12" w:space="0" w:color="515151"/>
              <w:bottom w:val="single" w:sz="12" w:space="0" w:color="515151"/>
              <w:right w:val="single" w:sz="12" w:space="0" w:color="515151"/>
            </w:tcBorders>
            <w:vAlign w:val="center"/>
            <w:hideMark/>
          </w:tcPr>
          <w:p w14:paraId="0C1AB7F5" w14:textId="77777777" w:rsidR="00A32DFE" w:rsidRPr="006E44D3" w:rsidRDefault="00A32DFE" w:rsidP="00A32DFE"/>
        </w:tc>
        <w:tc>
          <w:tcPr>
            <w:tcW w:w="847" w:type="dxa"/>
            <w:tcBorders>
              <w:top w:val="single" w:sz="12" w:space="0" w:color="515151"/>
              <w:left w:val="single" w:sz="12" w:space="0" w:color="515151"/>
              <w:bottom w:val="single" w:sz="12" w:space="0" w:color="515151"/>
              <w:right w:val="single" w:sz="12" w:space="0" w:color="515151"/>
            </w:tcBorders>
            <w:shd w:val="clear" w:color="auto" w:fill="EFEFEF"/>
            <w:tcMar>
              <w:top w:w="60" w:type="dxa"/>
              <w:left w:w="60" w:type="dxa"/>
              <w:bottom w:w="60" w:type="dxa"/>
              <w:right w:w="60" w:type="dxa"/>
            </w:tcMar>
            <w:hideMark/>
          </w:tcPr>
          <w:p w14:paraId="780FE6D3" w14:textId="77777777" w:rsidR="00A32DFE" w:rsidRDefault="00A32DFE" w:rsidP="00A32DFE">
            <w:pPr>
              <w:jc w:val="center"/>
              <w:rPr>
                <w:b/>
                <w:bCs/>
                <w:sz w:val="22"/>
                <w:szCs w:val="22"/>
              </w:rPr>
            </w:pPr>
          </w:p>
          <w:p w14:paraId="15172F08" w14:textId="77777777" w:rsidR="00A32DFE" w:rsidRPr="006E44D3" w:rsidRDefault="00A32DFE" w:rsidP="00A32DFE">
            <w:pPr>
              <w:jc w:val="center"/>
            </w:pPr>
            <w:r w:rsidRPr="006E44D3">
              <w:rPr>
                <w:b/>
                <w:bCs/>
                <w:sz w:val="22"/>
                <w:szCs w:val="22"/>
              </w:rPr>
              <w:t>5</w:t>
            </w:r>
          </w:p>
        </w:tc>
        <w:tc>
          <w:tcPr>
            <w:tcW w:w="3969" w:type="dxa"/>
            <w:tcBorders>
              <w:top w:val="single" w:sz="12" w:space="0" w:color="515151"/>
              <w:left w:val="single" w:sz="12" w:space="0" w:color="515151"/>
              <w:bottom w:val="single" w:sz="12" w:space="0" w:color="515151"/>
              <w:right w:val="single" w:sz="12" w:space="0" w:color="515151"/>
            </w:tcBorders>
            <w:shd w:val="clear" w:color="auto" w:fill="EFEFEF"/>
            <w:tcMar>
              <w:top w:w="60" w:type="dxa"/>
              <w:left w:w="60" w:type="dxa"/>
              <w:bottom w:w="60" w:type="dxa"/>
              <w:right w:w="60" w:type="dxa"/>
            </w:tcMar>
            <w:hideMark/>
          </w:tcPr>
          <w:p w14:paraId="3573FB7B" w14:textId="77777777" w:rsidR="00A32DFE" w:rsidRPr="006E44D3" w:rsidRDefault="00A32DFE" w:rsidP="00A32DFE">
            <w:pPr>
              <w:spacing w:after="180"/>
              <w:ind w:left="58"/>
            </w:pPr>
            <w:r w:rsidRPr="006E44D3">
              <w:rPr>
                <w:sz w:val="22"/>
                <w:szCs w:val="22"/>
              </w:rPr>
              <w:t>Strong demonstration of understanding/skill; high confidence; slight error involved.</w:t>
            </w:r>
          </w:p>
        </w:tc>
        <w:tc>
          <w:tcPr>
            <w:tcW w:w="2268" w:type="dxa"/>
            <w:tcBorders>
              <w:top w:val="single" w:sz="12" w:space="0" w:color="515151"/>
              <w:left w:val="single" w:sz="12" w:space="0" w:color="515151"/>
              <w:bottom w:val="single" w:sz="12" w:space="0" w:color="515151"/>
              <w:right w:val="single" w:sz="12" w:space="0" w:color="515151"/>
            </w:tcBorders>
            <w:shd w:val="clear" w:color="auto" w:fill="EFEFEF"/>
            <w:tcMar>
              <w:top w:w="60" w:type="dxa"/>
              <w:left w:w="60" w:type="dxa"/>
              <w:bottom w:w="60" w:type="dxa"/>
              <w:right w:w="60" w:type="dxa"/>
            </w:tcMar>
            <w:hideMark/>
          </w:tcPr>
          <w:p w14:paraId="3D8372A7" w14:textId="77777777" w:rsidR="00A32DFE" w:rsidRPr="006E44D3" w:rsidRDefault="00A32DFE" w:rsidP="00A32DFE">
            <w:pPr>
              <w:spacing w:after="180"/>
              <w:ind w:left="-2"/>
            </w:pPr>
            <w:r w:rsidRPr="006E44D3">
              <w:rPr>
                <w:sz w:val="22"/>
                <w:szCs w:val="22"/>
              </w:rPr>
              <w:t>“Almost perfec</w:t>
            </w:r>
            <w:bookmarkStart w:id="0" w:name="_GoBack"/>
            <w:bookmarkEnd w:id="0"/>
            <w:r w:rsidRPr="006E44D3">
              <w:rPr>
                <w:sz w:val="22"/>
                <w:szCs w:val="22"/>
              </w:rPr>
              <w:t>t, just one little error!”</w:t>
            </w:r>
          </w:p>
        </w:tc>
        <w:tc>
          <w:tcPr>
            <w:tcW w:w="1559" w:type="dxa"/>
            <w:tcBorders>
              <w:top w:val="single" w:sz="12" w:space="0" w:color="515151"/>
              <w:left w:val="single" w:sz="12" w:space="0" w:color="515151"/>
              <w:bottom w:val="single" w:sz="12" w:space="0" w:color="515151"/>
              <w:right w:val="single" w:sz="12" w:space="0" w:color="515151"/>
            </w:tcBorders>
            <w:shd w:val="clear" w:color="auto" w:fill="EFEFEF"/>
          </w:tcPr>
          <w:p w14:paraId="76D249C1" w14:textId="77777777" w:rsidR="00A32DFE" w:rsidRPr="006E44D3" w:rsidRDefault="00A32DFE" w:rsidP="00A32DFE">
            <w:pPr>
              <w:spacing w:after="180"/>
              <w:ind w:left="-2"/>
              <w:jc w:val="center"/>
              <w:rPr>
                <w:sz w:val="22"/>
                <w:szCs w:val="22"/>
              </w:rPr>
            </w:pPr>
            <w:r>
              <w:rPr>
                <w:sz w:val="22"/>
                <w:szCs w:val="22"/>
              </w:rPr>
              <w:t>86%-94%</w:t>
            </w:r>
          </w:p>
        </w:tc>
      </w:tr>
      <w:tr w:rsidR="00A32DFE" w:rsidRPr="006E44D3" w14:paraId="2A9EA98E" w14:textId="77777777" w:rsidTr="00A32DFE">
        <w:trPr>
          <w:trHeight w:val="700"/>
        </w:trPr>
        <w:tc>
          <w:tcPr>
            <w:tcW w:w="1130" w:type="dxa"/>
            <w:vMerge w:val="restart"/>
            <w:tcBorders>
              <w:top w:val="single" w:sz="12" w:space="0" w:color="515151"/>
              <w:left w:val="single" w:sz="12" w:space="0" w:color="515151"/>
              <w:bottom w:val="single" w:sz="12" w:space="0" w:color="515151"/>
              <w:right w:val="single" w:sz="12" w:space="0" w:color="515151"/>
            </w:tcBorders>
            <w:tcMar>
              <w:top w:w="60" w:type="dxa"/>
              <w:left w:w="60" w:type="dxa"/>
              <w:bottom w:w="60" w:type="dxa"/>
              <w:right w:w="60" w:type="dxa"/>
            </w:tcMar>
            <w:hideMark/>
          </w:tcPr>
          <w:p w14:paraId="3430E40A" w14:textId="77777777" w:rsidR="00A32DFE" w:rsidRDefault="00A32DFE" w:rsidP="00A32DFE">
            <w:pPr>
              <w:jc w:val="center"/>
              <w:rPr>
                <w:b/>
                <w:bCs/>
                <w:sz w:val="22"/>
                <w:szCs w:val="22"/>
              </w:rPr>
            </w:pPr>
          </w:p>
          <w:p w14:paraId="52A91E30" w14:textId="77777777" w:rsidR="00A32DFE" w:rsidRPr="006E44D3" w:rsidRDefault="00A32DFE" w:rsidP="00767683">
            <w:pPr>
              <w:jc w:val="center"/>
            </w:pPr>
            <w:r w:rsidRPr="006E44D3">
              <w:rPr>
                <w:b/>
                <w:bCs/>
                <w:sz w:val="22"/>
                <w:szCs w:val="22"/>
              </w:rPr>
              <w:t>Apprentice</w:t>
            </w:r>
          </w:p>
        </w:tc>
        <w:tc>
          <w:tcPr>
            <w:tcW w:w="847" w:type="dxa"/>
            <w:tcBorders>
              <w:top w:val="single" w:sz="12" w:space="0" w:color="515151"/>
              <w:left w:val="single" w:sz="12" w:space="0" w:color="515151"/>
              <w:bottom w:val="single" w:sz="12" w:space="0" w:color="515151"/>
              <w:right w:val="single" w:sz="12" w:space="0" w:color="515151"/>
            </w:tcBorders>
            <w:tcMar>
              <w:top w:w="60" w:type="dxa"/>
              <w:left w:w="60" w:type="dxa"/>
              <w:bottom w:w="60" w:type="dxa"/>
              <w:right w:w="60" w:type="dxa"/>
            </w:tcMar>
            <w:hideMark/>
          </w:tcPr>
          <w:p w14:paraId="3CF7E703" w14:textId="77777777" w:rsidR="00A32DFE" w:rsidRDefault="00A32DFE" w:rsidP="00A32DFE">
            <w:pPr>
              <w:jc w:val="center"/>
              <w:rPr>
                <w:b/>
                <w:bCs/>
                <w:sz w:val="22"/>
                <w:szCs w:val="22"/>
              </w:rPr>
            </w:pPr>
          </w:p>
          <w:p w14:paraId="0D663430" w14:textId="77777777" w:rsidR="00A32DFE" w:rsidRPr="006E44D3" w:rsidRDefault="00A32DFE" w:rsidP="00A32DFE">
            <w:pPr>
              <w:jc w:val="center"/>
            </w:pPr>
            <w:r w:rsidRPr="006E44D3">
              <w:rPr>
                <w:b/>
                <w:bCs/>
                <w:sz w:val="22"/>
                <w:szCs w:val="22"/>
              </w:rPr>
              <w:t>4</w:t>
            </w:r>
          </w:p>
        </w:tc>
        <w:tc>
          <w:tcPr>
            <w:tcW w:w="3969" w:type="dxa"/>
            <w:tcBorders>
              <w:top w:val="single" w:sz="12" w:space="0" w:color="515151"/>
              <w:left w:val="single" w:sz="12" w:space="0" w:color="515151"/>
              <w:bottom w:val="single" w:sz="12" w:space="0" w:color="515151"/>
              <w:right w:val="single" w:sz="12" w:space="0" w:color="515151"/>
            </w:tcBorders>
            <w:tcMar>
              <w:top w:w="60" w:type="dxa"/>
              <w:left w:w="60" w:type="dxa"/>
              <w:bottom w:w="60" w:type="dxa"/>
              <w:right w:w="60" w:type="dxa"/>
            </w:tcMar>
            <w:hideMark/>
          </w:tcPr>
          <w:p w14:paraId="24ECBD9A" w14:textId="77777777" w:rsidR="00A32DFE" w:rsidRPr="006E44D3" w:rsidRDefault="00A32DFE" w:rsidP="00A32DFE">
            <w:pPr>
              <w:spacing w:after="180"/>
              <w:ind w:left="58"/>
            </w:pPr>
            <w:r w:rsidRPr="006E44D3">
              <w:rPr>
                <w:sz w:val="22"/>
                <w:szCs w:val="22"/>
              </w:rPr>
              <w:t>Good demonstration of understanding/skill; confidence evident; a few errors</w:t>
            </w:r>
          </w:p>
        </w:tc>
        <w:tc>
          <w:tcPr>
            <w:tcW w:w="2268" w:type="dxa"/>
            <w:tcBorders>
              <w:top w:val="single" w:sz="12" w:space="0" w:color="515151"/>
              <w:left w:val="single" w:sz="12" w:space="0" w:color="515151"/>
              <w:bottom w:val="single" w:sz="12" w:space="0" w:color="515151"/>
              <w:right w:val="single" w:sz="12" w:space="0" w:color="515151"/>
            </w:tcBorders>
            <w:tcMar>
              <w:top w:w="60" w:type="dxa"/>
              <w:left w:w="60" w:type="dxa"/>
              <w:bottom w:w="60" w:type="dxa"/>
              <w:right w:w="60" w:type="dxa"/>
            </w:tcMar>
            <w:hideMark/>
          </w:tcPr>
          <w:p w14:paraId="29327E36" w14:textId="77777777" w:rsidR="00A32DFE" w:rsidRPr="006E44D3" w:rsidRDefault="00A32DFE" w:rsidP="00A32DFE">
            <w:pPr>
              <w:spacing w:after="180"/>
              <w:ind w:left="-2"/>
            </w:pPr>
            <w:r w:rsidRPr="006E44D3">
              <w:rPr>
                <w:sz w:val="22"/>
                <w:szCs w:val="22"/>
              </w:rPr>
              <w:t>“Good understanding, with just a few errors.”</w:t>
            </w:r>
          </w:p>
        </w:tc>
        <w:tc>
          <w:tcPr>
            <w:tcW w:w="1559" w:type="dxa"/>
            <w:tcBorders>
              <w:top w:val="single" w:sz="12" w:space="0" w:color="515151"/>
              <w:left w:val="single" w:sz="12" w:space="0" w:color="515151"/>
              <w:bottom w:val="single" w:sz="12" w:space="0" w:color="515151"/>
              <w:right w:val="single" w:sz="12" w:space="0" w:color="515151"/>
            </w:tcBorders>
          </w:tcPr>
          <w:p w14:paraId="1120991D" w14:textId="77777777" w:rsidR="00A32DFE" w:rsidRPr="006E44D3" w:rsidRDefault="00A32DFE" w:rsidP="00A32DFE">
            <w:pPr>
              <w:spacing w:after="180"/>
              <w:ind w:left="-2"/>
              <w:jc w:val="center"/>
              <w:rPr>
                <w:sz w:val="22"/>
                <w:szCs w:val="22"/>
              </w:rPr>
            </w:pPr>
            <w:r>
              <w:rPr>
                <w:sz w:val="22"/>
                <w:szCs w:val="22"/>
              </w:rPr>
              <w:t>73%-85%</w:t>
            </w:r>
          </w:p>
        </w:tc>
      </w:tr>
      <w:tr w:rsidR="00A32DFE" w:rsidRPr="006E44D3" w14:paraId="361E50E3" w14:textId="77777777" w:rsidTr="00A32DFE">
        <w:trPr>
          <w:trHeight w:val="700"/>
        </w:trPr>
        <w:tc>
          <w:tcPr>
            <w:tcW w:w="1130" w:type="dxa"/>
            <w:vMerge/>
            <w:tcBorders>
              <w:top w:val="single" w:sz="12" w:space="0" w:color="515151"/>
              <w:left w:val="single" w:sz="12" w:space="0" w:color="515151"/>
              <w:bottom w:val="single" w:sz="12" w:space="0" w:color="515151"/>
              <w:right w:val="single" w:sz="12" w:space="0" w:color="515151"/>
            </w:tcBorders>
            <w:vAlign w:val="center"/>
            <w:hideMark/>
          </w:tcPr>
          <w:p w14:paraId="23DB7305" w14:textId="77777777" w:rsidR="00A32DFE" w:rsidRPr="006E44D3" w:rsidRDefault="00A32DFE" w:rsidP="00A32DFE"/>
        </w:tc>
        <w:tc>
          <w:tcPr>
            <w:tcW w:w="847" w:type="dxa"/>
            <w:tcBorders>
              <w:top w:val="single" w:sz="12" w:space="0" w:color="515151"/>
              <w:left w:val="single" w:sz="12" w:space="0" w:color="515151"/>
              <w:bottom w:val="single" w:sz="12" w:space="0" w:color="515151"/>
              <w:right w:val="single" w:sz="12" w:space="0" w:color="515151"/>
            </w:tcBorders>
            <w:shd w:val="clear" w:color="auto" w:fill="EFEFEF"/>
            <w:tcMar>
              <w:top w:w="60" w:type="dxa"/>
              <w:left w:w="60" w:type="dxa"/>
              <w:bottom w:w="60" w:type="dxa"/>
              <w:right w:w="60" w:type="dxa"/>
            </w:tcMar>
            <w:hideMark/>
          </w:tcPr>
          <w:p w14:paraId="34D856C4" w14:textId="77777777" w:rsidR="00A32DFE" w:rsidRDefault="00A32DFE" w:rsidP="00A32DFE">
            <w:pPr>
              <w:jc w:val="center"/>
              <w:rPr>
                <w:b/>
                <w:bCs/>
                <w:sz w:val="22"/>
                <w:szCs w:val="22"/>
              </w:rPr>
            </w:pPr>
          </w:p>
          <w:p w14:paraId="6A856FC6" w14:textId="77777777" w:rsidR="00A32DFE" w:rsidRPr="006E44D3" w:rsidRDefault="00A32DFE" w:rsidP="00A32DFE">
            <w:pPr>
              <w:jc w:val="center"/>
            </w:pPr>
            <w:r w:rsidRPr="006E44D3">
              <w:rPr>
                <w:b/>
                <w:bCs/>
                <w:sz w:val="22"/>
                <w:szCs w:val="22"/>
              </w:rPr>
              <w:t>3</w:t>
            </w:r>
          </w:p>
        </w:tc>
        <w:tc>
          <w:tcPr>
            <w:tcW w:w="3969" w:type="dxa"/>
            <w:tcBorders>
              <w:top w:val="single" w:sz="12" w:space="0" w:color="515151"/>
              <w:left w:val="single" w:sz="12" w:space="0" w:color="515151"/>
              <w:bottom w:val="single" w:sz="12" w:space="0" w:color="515151"/>
              <w:right w:val="single" w:sz="12" w:space="0" w:color="515151"/>
            </w:tcBorders>
            <w:shd w:val="clear" w:color="auto" w:fill="EFEFEF"/>
            <w:tcMar>
              <w:top w:w="60" w:type="dxa"/>
              <w:left w:w="60" w:type="dxa"/>
              <w:bottom w:w="60" w:type="dxa"/>
              <w:right w:w="60" w:type="dxa"/>
            </w:tcMar>
            <w:hideMark/>
          </w:tcPr>
          <w:p w14:paraId="1C1DDF37" w14:textId="77777777" w:rsidR="00A32DFE" w:rsidRPr="006E44D3" w:rsidRDefault="00A32DFE" w:rsidP="00A32DFE">
            <w:pPr>
              <w:spacing w:after="180"/>
              <w:ind w:left="58"/>
            </w:pPr>
            <w:r w:rsidRPr="006E44D3">
              <w:rPr>
                <w:sz w:val="22"/>
                <w:szCs w:val="22"/>
              </w:rPr>
              <w:t>Satisfactory demonstration of understanding/basic skills; key concepts are lacking; errors common</w:t>
            </w:r>
          </w:p>
        </w:tc>
        <w:tc>
          <w:tcPr>
            <w:tcW w:w="2268" w:type="dxa"/>
            <w:tcBorders>
              <w:top w:val="single" w:sz="12" w:space="0" w:color="515151"/>
              <w:left w:val="single" w:sz="12" w:space="0" w:color="515151"/>
              <w:bottom w:val="single" w:sz="12" w:space="0" w:color="515151"/>
              <w:right w:val="single" w:sz="12" w:space="0" w:color="515151"/>
            </w:tcBorders>
            <w:shd w:val="clear" w:color="auto" w:fill="EFEFEF"/>
            <w:tcMar>
              <w:top w:w="60" w:type="dxa"/>
              <w:left w:w="60" w:type="dxa"/>
              <w:bottom w:w="60" w:type="dxa"/>
              <w:right w:w="60" w:type="dxa"/>
            </w:tcMar>
            <w:hideMark/>
          </w:tcPr>
          <w:p w14:paraId="4109041E" w14:textId="77777777" w:rsidR="00A32DFE" w:rsidRPr="006E44D3" w:rsidRDefault="00A32DFE" w:rsidP="00A32DFE">
            <w:pPr>
              <w:spacing w:after="180"/>
              <w:ind w:left="-2"/>
            </w:pPr>
            <w:r w:rsidRPr="006E44D3">
              <w:rPr>
                <w:sz w:val="22"/>
                <w:szCs w:val="22"/>
              </w:rPr>
              <w:t>“You are on the right track, but key concept is lacking.”</w:t>
            </w:r>
          </w:p>
        </w:tc>
        <w:tc>
          <w:tcPr>
            <w:tcW w:w="1559" w:type="dxa"/>
            <w:tcBorders>
              <w:top w:val="single" w:sz="12" w:space="0" w:color="515151"/>
              <w:left w:val="single" w:sz="12" w:space="0" w:color="515151"/>
              <w:bottom w:val="single" w:sz="12" w:space="0" w:color="515151"/>
              <w:right w:val="single" w:sz="12" w:space="0" w:color="515151"/>
            </w:tcBorders>
            <w:shd w:val="clear" w:color="auto" w:fill="EFEFEF"/>
          </w:tcPr>
          <w:p w14:paraId="11EFC326" w14:textId="77777777" w:rsidR="00A32DFE" w:rsidRPr="006E44D3" w:rsidRDefault="00A32DFE" w:rsidP="00A32DFE">
            <w:pPr>
              <w:spacing w:after="180"/>
              <w:ind w:left="-2"/>
              <w:jc w:val="center"/>
              <w:rPr>
                <w:sz w:val="22"/>
                <w:szCs w:val="22"/>
              </w:rPr>
            </w:pPr>
            <w:r>
              <w:rPr>
                <w:sz w:val="22"/>
                <w:szCs w:val="22"/>
              </w:rPr>
              <w:t>60%-73%</w:t>
            </w:r>
          </w:p>
        </w:tc>
      </w:tr>
      <w:tr w:rsidR="00A32DFE" w:rsidRPr="006E44D3" w14:paraId="31476D8D" w14:textId="77777777" w:rsidTr="00A32DFE">
        <w:trPr>
          <w:trHeight w:val="700"/>
        </w:trPr>
        <w:tc>
          <w:tcPr>
            <w:tcW w:w="1130" w:type="dxa"/>
            <w:vMerge w:val="restart"/>
            <w:tcBorders>
              <w:top w:val="single" w:sz="12" w:space="0" w:color="515151"/>
              <w:left w:val="single" w:sz="12" w:space="0" w:color="515151"/>
              <w:bottom w:val="single" w:sz="12" w:space="0" w:color="515151"/>
              <w:right w:val="single" w:sz="12" w:space="0" w:color="515151"/>
            </w:tcBorders>
            <w:tcMar>
              <w:top w:w="60" w:type="dxa"/>
              <w:left w:w="60" w:type="dxa"/>
              <w:bottom w:w="60" w:type="dxa"/>
              <w:right w:w="60" w:type="dxa"/>
            </w:tcMar>
            <w:hideMark/>
          </w:tcPr>
          <w:p w14:paraId="4411E443" w14:textId="77777777" w:rsidR="00A32DFE" w:rsidRDefault="00A32DFE" w:rsidP="00A32DFE">
            <w:pPr>
              <w:jc w:val="center"/>
              <w:rPr>
                <w:b/>
                <w:bCs/>
                <w:sz w:val="22"/>
                <w:szCs w:val="22"/>
              </w:rPr>
            </w:pPr>
          </w:p>
          <w:p w14:paraId="7D6EC956" w14:textId="77777777" w:rsidR="00A32DFE" w:rsidRDefault="00A32DFE" w:rsidP="00A32DFE">
            <w:pPr>
              <w:jc w:val="center"/>
              <w:rPr>
                <w:b/>
                <w:bCs/>
                <w:sz w:val="22"/>
                <w:szCs w:val="22"/>
              </w:rPr>
            </w:pPr>
          </w:p>
          <w:p w14:paraId="1E2ED0C5" w14:textId="77777777" w:rsidR="00A32DFE" w:rsidRPr="006E44D3" w:rsidRDefault="00A32DFE" w:rsidP="00A32DFE">
            <w:pPr>
              <w:jc w:val="center"/>
            </w:pPr>
            <w:r w:rsidRPr="006E44D3">
              <w:rPr>
                <w:b/>
                <w:bCs/>
                <w:sz w:val="22"/>
                <w:szCs w:val="22"/>
              </w:rPr>
              <w:t>Novice</w:t>
            </w:r>
          </w:p>
        </w:tc>
        <w:tc>
          <w:tcPr>
            <w:tcW w:w="847" w:type="dxa"/>
            <w:tcBorders>
              <w:top w:val="single" w:sz="12" w:space="0" w:color="515151"/>
              <w:left w:val="single" w:sz="12" w:space="0" w:color="515151"/>
              <w:bottom w:val="single" w:sz="12" w:space="0" w:color="515151"/>
              <w:right w:val="single" w:sz="12" w:space="0" w:color="515151"/>
            </w:tcBorders>
            <w:tcMar>
              <w:top w:w="60" w:type="dxa"/>
              <w:left w:w="60" w:type="dxa"/>
              <w:bottom w:w="60" w:type="dxa"/>
              <w:right w:w="60" w:type="dxa"/>
            </w:tcMar>
            <w:hideMark/>
          </w:tcPr>
          <w:p w14:paraId="050BD808" w14:textId="77777777" w:rsidR="00A32DFE" w:rsidRDefault="00A32DFE" w:rsidP="00A32DFE">
            <w:pPr>
              <w:jc w:val="center"/>
              <w:rPr>
                <w:b/>
                <w:bCs/>
                <w:sz w:val="22"/>
                <w:szCs w:val="22"/>
              </w:rPr>
            </w:pPr>
          </w:p>
          <w:p w14:paraId="326B62CE" w14:textId="77777777" w:rsidR="00A32DFE" w:rsidRPr="006E44D3" w:rsidRDefault="00A32DFE" w:rsidP="00A32DFE">
            <w:pPr>
              <w:jc w:val="center"/>
            </w:pPr>
            <w:r w:rsidRPr="006E44D3">
              <w:rPr>
                <w:b/>
                <w:bCs/>
                <w:sz w:val="22"/>
                <w:szCs w:val="22"/>
              </w:rPr>
              <w:t>2</w:t>
            </w:r>
          </w:p>
        </w:tc>
        <w:tc>
          <w:tcPr>
            <w:tcW w:w="3969" w:type="dxa"/>
            <w:tcBorders>
              <w:top w:val="single" w:sz="12" w:space="0" w:color="515151"/>
              <w:left w:val="single" w:sz="12" w:space="0" w:color="515151"/>
              <w:bottom w:val="single" w:sz="12" w:space="0" w:color="515151"/>
              <w:right w:val="single" w:sz="12" w:space="0" w:color="515151"/>
            </w:tcBorders>
            <w:tcMar>
              <w:top w:w="60" w:type="dxa"/>
              <w:left w:w="60" w:type="dxa"/>
              <w:bottom w:w="60" w:type="dxa"/>
              <w:right w:w="60" w:type="dxa"/>
            </w:tcMar>
            <w:hideMark/>
          </w:tcPr>
          <w:p w14:paraId="5CBA3FA4" w14:textId="77777777" w:rsidR="00A32DFE" w:rsidRPr="006E44D3" w:rsidRDefault="00A32DFE" w:rsidP="00A32DFE">
            <w:pPr>
              <w:spacing w:after="180"/>
              <w:ind w:left="58"/>
            </w:pPr>
            <w:r w:rsidRPr="006E44D3">
              <w:rPr>
                <w:sz w:val="22"/>
                <w:szCs w:val="22"/>
              </w:rPr>
              <w:t>Minimal understanding of key concepts and rudimentary demonstration of basic skills; many errors</w:t>
            </w:r>
          </w:p>
        </w:tc>
        <w:tc>
          <w:tcPr>
            <w:tcW w:w="2268" w:type="dxa"/>
            <w:tcBorders>
              <w:top w:val="single" w:sz="12" w:space="0" w:color="515151"/>
              <w:left w:val="single" w:sz="12" w:space="0" w:color="515151"/>
              <w:bottom w:val="single" w:sz="12" w:space="0" w:color="515151"/>
              <w:right w:val="single" w:sz="12" w:space="0" w:color="515151"/>
            </w:tcBorders>
            <w:tcMar>
              <w:top w:w="60" w:type="dxa"/>
              <w:left w:w="60" w:type="dxa"/>
              <w:bottom w:w="60" w:type="dxa"/>
              <w:right w:w="60" w:type="dxa"/>
            </w:tcMar>
            <w:hideMark/>
          </w:tcPr>
          <w:p w14:paraId="7028695E" w14:textId="77777777" w:rsidR="00A32DFE" w:rsidRPr="006E44D3" w:rsidRDefault="00A32DFE" w:rsidP="00A32DFE">
            <w:pPr>
              <w:spacing w:after="180"/>
              <w:ind w:left="-2"/>
            </w:pPr>
            <w:r w:rsidRPr="006E44D3">
              <w:rPr>
                <w:sz w:val="22"/>
                <w:szCs w:val="22"/>
              </w:rPr>
              <w:t>“You have achieved the bare minimum to pass learning outcome.”</w:t>
            </w:r>
          </w:p>
        </w:tc>
        <w:tc>
          <w:tcPr>
            <w:tcW w:w="1559" w:type="dxa"/>
            <w:tcBorders>
              <w:top w:val="single" w:sz="12" w:space="0" w:color="515151"/>
              <w:left w:val="single" w:sz="12" w:space="0" w:color="515151"/>
              <w:bottom w:val="single" w:sz="12" w:space="0" w:color="515151"/>
              <w:right w:val="single" w:sz="12" w:space="0" w:color="515151"/>
            </w:tcBorders>
          </w:tcPr>
          <w:p w14:paraId="595F1F7A" w14:textId="77777777" w:rsidR="00A32DFE" w:rsidRPr="006E44D3" w:rsidRDefault="00A32DFE" w:rsidP="00A32DFE">
            <w:pPr>
              <w:spacing w:after="180"/>
              <w:ind w:left="-2"/>
              <w:jc w:val="center"/>
              <w:rPr>
                <w:sz w:val="22"/>
                <w:szCs w:val="22"/>
              </w:rPr>
            </w:pPr>
            <w:r>
              <w:rPr>
                <w:sz w:val="22"/>
                <w:szCs w:val="22"/>
              </w:rPr>
              <w:t>50-59%</w:t>
            </w:r>
          </w:p>
        </w:tc>
      </w:tr>
      <w:tr w:rsidR="00A32DFE" w:rsidRPr="006E44D3" w14:paraId="695EC828" w14:textId="77777777" w:rsidTr="00A32DFE">
        <w:trPr>
          <w:trHeight w:val="700"/>
        </w:trPr>
        <w:tc>
          <w:tcPr>
            <w:tcW w:w="1130" w:type="dxa"/>
            <w:vMerge/>
            <w:tcBorders>
              <w:top w:val="single" w:sz="12" w:space="0" w:color="515151"/>
              <w:left w:val="single" w:sz="12" w:space="0" w:color="515151"/>
              <w:bottom w:val="single" w:sz="12" w:space="0" w:color="515151"/>
              <w:right w:val="single" w:sz="12" w:space="0" w:color="515151"/>
            </w:tcBorders>
            <w:vAlign w:val="center"/>
            <w:hideMark/>
          </w:tcPr>
          <w:p w14:paraId="1C429916" w14:textId="77777777" w:rsidR="00A32DFE" w:rsidRPr="006E44D3" w:rsidRDefault="00A32DFE" w:rsidP="00A32DFE"/>
        </w:tc>
        <w:tc>
          <w:tcPr>
            <w:tcW w:w="847" w:type="dxa"/>
            <w:tcBorders>
              <w:top w:val="single" w:sz="12" w:space="0" w:color="515151"/>
              <w:left w:val="single" w:sz="12" w:space="0" w:color="515151"/>
              <w:bottom w:val="single" w:sz="12" w:space="0" w:color="515151"/>
              <w:right w:val="single" w:sz="12" w:space="0" w:color="515151"/>
            </w:tcBorders>
            <w:shd w:val="clear" w:color="auto" w:fill="EFEFEF"/>
            <w:tcMar>
              <w:top w:w="60" w:type="dxa"/>
              <w:left w:w="60" w:type="dxa"/>
              <w:bottom w:w="60" w:type="dxa"/>
              <w:right w:w="60" w:type="dxa"/>
            </w:tcMar>
            <w:hideMark/>
          </w:tcPr>
          <w:p w14:paraId="41F792D2" w14:textId="77777777" w:rsidR="00A32DFE" w:rsidRDefault="00A32DFE" w:rsidP="00A32DFE">
            <w:pPr>
              <w:jc w:val="center"/>
              <w:rPr>
                <w:b/>
                <w:bCs/>
                <w:sz w:val="22"/>
                <w:szCs w:val="22"/>
              </w:rPr>
            </w:pPr>
          </w:p>
          <w:p w14:paraId="51C8541C" w14:textId="77777777" w:rsidR="00A32DFE" w:rsidRPr="006E44D3" w:rsidRDefault="00A32DFE" w:rsidP="00A32DFE">
            <w:pPr>
              <w:jc w:val="center"/>
            </w:pPr>
            <w:r w:rsidRPr="006E44D3">
              <w:rPr>
                <w:b/>
                <w:bCs/>
                <w:sz w:val="22"/>
                <w:szCs w:val="22"/>
              </w:rPr>
              <w:t>1</w:t>
            </w:r>
          </w:p>
        </w:tc>
        <w:tc>
          <w:tcPr>
            <w:tcW w:w="3969" w:type="dxa"/>
            <w:tcBorders>
              <w:top w:val="single" w:sz="12" w:space="0" w:color="515151"/>
              <w:left w:val="single" w:sz="12" w:space="0" w:color="515151"/>
              <w:bottom w:val="single" w:sz="12" w:space="0" w:color="515151"/>
              <w:right w:val="single" w:sz="12" w:space="0" w:color="515151"/>
            </w:tcBorders>
            <w:shd w:val="clear" w:color="auto" w:fill="EFEFEF"/>
            <w:tcMar>
              <w:top w:w="60" w:type="dxa"/>
              <w:left w:w="60" w:type="dxa"/>
              <w:bottom w:w="60" w:type="dxa"/>
              <w:right w:w="60" w:type="dxa"/>
            </w:tcMar>
            <w:hideMark/>
          </w:tcPr>
          <w:p w14:paraId="0D4F9D80" w14:textId="77777777" w:rsidR="00A32DFE" w:rsidRPr="006E44D3" w:rsidRDefault="00A32DFE" w:rsidP="00A32DFE">
            <w:pPr>
              <w:spacing w:after="180"/>
              <w:ind w:left="58"/>
            </w:pPr>
            <w:r w:rsidRPr="006E44D3">
              <w:rPr>
                <w:sz w:val="22"/>
                <w:szCs w:val="22"/>
              </w:rPr>
              <w:t>Inadequate understanding key concepts and little to no demonstration of basic skills; errors throughout</w:t>
            </w:r>
          </w:p>
        </w:tc>
        <w:tc>
          <w:tcPr>
            <w:tcW w:w="2268" w:type="dxa"/>
            <w:tcBorders>
              <w:top w:val="single" w:sz="12" w:space="0" w:color="515151"/>
              <w:left w:val="single" w:sz="12" w:space="0" w:color="515151"/>
              <w:bottom w:val="single" w:sz="12" w:space="0" w:color="515151"/>
              <w:right w:val="single" w:sz="12" w:space="0" w:color="515151"/>
            </w:tcBorders>
            <w:shd w:val="clear" w:color="auto" w:fill="EFEFEF"/>
            <w:tcMar>
              <w:top w:w="60" w:type="dxa"/>
              <w:left w:w="60" w:type="dxa"/>
              <w:bottom w:w="60" w:type="dxa"/>
              <w:right w:w="60" w:type="dxa"/>
            </w:tcMar>
            <w:hideMark/>
          </w:tcPr>
          <w:p w14:paraId="4259FD7C" w14:textId="77777777" w:rsidR="00A32DFE" w:rsidRPr="006E44D3" w:rsidRDefault="00A32DFE" w:rsidP="00A32DFE">
            <w:pPr>
              <w:spacing w:after="180"/>
              <w:ind w:left="-2"/>
            </w:pPr>
            <w:r w:rsidRPr="006E44D3">
              <w:rPr>
                <w:sz w:val="22"/>
                <w:szCs w:val="22"/>
              </w:rPr>
              <w:t>“Credit or pass not possible at this time.”</w:t>
            </w:r>
          </w:p>
        </w:tc>
        <w:tc>
          <w:tcPr>
            <w:tcW w:w="1559" w:type="dxa"/>
            <w:tcBorders>
              <w:top w:val="single" w:sz="12" w:space="0" w:color="515151"/>
              <w:left w:val="single" w:sz="12" w:space="0" w:color="515151"/>
              <w:bottom w:val="single" w:sz="12" w:space="0" w:color="515151"/>
              <w:right w:val="single" w:sz="12" w:space="0" w:color="515151"/>
            </w:tcBorders>
            <w:shd w:val="clear" w:color="auto" w:fill="EFEFEF"/>
          </w:tcPr>
          <w:p w14:paraId="115E4A8D" w14:textId="77777777" w:rsidR="00A32DFE" w:rsidRPr="006E44D3" w:rsidRDefault="00A32DFE" w:rsidP="00A32DFE">
            <w:pPr>
              <w:spacing w:after="180"/>
              <w:ind w:left="-2"/>
              <w:jc w:val="center"/>
              <w:rPr>
                <w:sz w:val="22"/>
                <w:szCs w:val="22"/>
              </w:rPr>
            </w:pPr>
            <w:r>
              <w:rPr>
                <w:sz w:val="22"/>
                <w:szCs w:val="22"/>
              </w:rPr>
              <w:t>0%-49%</w:t>
            </w:r>
          </w:p>
        </w:tc>
      </w:tr>
    </w:tbl>
    <w:p w14:paraId="74318490" w14:textId="77777777" w:rsidR="00A32DFE" w:rsidRDefault="00A32DFE" w:rsidP="00805206"/>
    <w:p w14:paraId="2AB786F1" w14:textId="77777777" w:rsidR="00A32DFE" w:rsidRDefault="00A32DFE" w:rsidP="00A32DFE">
      <w:pPr>
        <w:rPr>
          <w:rFonts w:eastAsia="Times New Roman" w:cs="Times New Roman"/>
          <w:b/>
        </w:rPr>
      </w:pPr>
    </w:p>
    <w:p w14:paraId="5DC0A47D" w14:textId="77777777" w:rsidR="00A32DFE" w:rsidRPr="00A32DFE" w:rsidRDefault="00A32DFE" w:rsidP="00A32DFE">
      <w:pPr>
        <w:rPr>
          <w:rFonts w:eastAsia="Times New Roman" w:cs="Times New Roman"/>
          <w:b/>
        </w:rPr>
      </w:pPr>
      <w:r w:rsidRPr="00A32DFE">
        <w:rPr>
          <w:rFonts w:eastAsia="Times New Roman" w:cs="Times New Roman"/>
          <w:b/>
        </w:rPr>
        <w:t>Replacement Marks:</w:t>
      </w:r>
    </w:p>
    <w:p w14:paraId="4273408D" w14:textId="77777777" w:rsidR="00A32DFE" w:rsidRPr="00A32DFE" w:rsidRDefault="00A32DFE" w:rsidP="00A32DFE">
      <w:pPr>
        <w:rPr>
          <w:rFonts w:eastAsia="Times New Roman" w:cs="Times New Roman"/>
        </w:rPr>
      </w:pPr>
      <w:r w:rsidRPr="00A32DFE">
        <w:rPr>
          <w:rFonts w:eastAsia="Times New Roman" w:cs="Times New Roman"/>
        </w:rPr>
        <w:t>If all practice work and assigned homework for a concept is completed the student is able to attempt a rewrite of a concept check during a focus block or TLB.</w:t>
      </w:r>
    </w:p>
    <w:p w14:paraId="5A8045B3" w14:textId="77777777" w:rsidR="00A32DFE" w:rsidRPr="00A32DFE" w:rsidRDefault="00A32DFE" w:rsidP="00A32DFE">
      <w:pPr>
        <w:rPr>
          <w:rFonts w:eastAsia="Times New Roman" w:cs="Times New Roman"/>
        </w:rPr>
      </w:pPr>
    </w:p>
    <w:p w14:paraId="05FED420" w14:textId="77777777" w:rsidR="00A32DFE" w:rsidRPr="00A32DFE" w:rsidRDefault="00A32DFE" w:rsidP="00A32DFE">
      <w:pPr>
        <w:rPr>
          <w:rFonts w:eastAsia="Times New Roman" w:cs="Times New Roman"/>
        </w:rPr>
      </w:pPr>
      <w:r w:rsidRPr="00A32DFE">
        <w:rPr>
          <w:rFonts w:eastAsia="Times New Roman" w:cs="Times New Roman"/>
        </w:rPr>
        <w:t>Concept checks need to be rewritten before the unit test for that unit.</w:t>
      </w:r>
    </w:p>
    <w:p w14:paraId="1C1C78EA" w14:textId="77777777" w:rsidR="00A32DFE" w:rsidRPr="00A32DFE" w:rsidRDefault="00A32DFE" w:rsidP="00A32DFE">
      <w:pPr>
        <w:rPr>
          <w:rFonts w:eastAsia="Times New Roman" w:cs="Times New Roman"/>
        </w:rPr>
      </w:pPr>
    </w:p>
    <w:p w14:paraId="0B575FB6" w14:textId="77777777" w:rsidR="00A32DFE" w:rsidRPr="00A32DFE" w:rsidRDefault="00A32DFE" w:rsidP="00A32DFE">
      <w:pPr>
        <w:rPr>
          <w:rFonts w:eastAsia="Times New Roman" w:cs="Times New Roman"/>
        </w:rPr>
      </w:pPr>
      <w:r w:rsidRPr="00A32DFE">
        <w:rPr>
          <w:rFonts w:eastAsia="Times New Roman" w:cs="Times New Roman"/>
        </w:rPr>
        <w:t>There will be a Cumulative Exams at the end of the course, that can be used to replace the lowest exam mark.</w:t>
      </w:r>
    </w:p>
    <w:p w14:paraId="31FF6D29" w14:textId="77777777" w:rsidR="00A32DFE" w:rsidRPr="00A32DFE" w:rsidRDefault="00A32DFE" w:rsidP="00A32DFE">
      <w:pPr>
        <w:rPr>
          <w:rFonts w:eastAsia="Times New Roman" w:cs="Times New Roman"/>
        </w:rPr>
      </w:pPr>
    </w:p>
    <w:p w14:paraId="2F0B7F88" w14:textId="77777777" w:rsidR="00A32DFE" w:rsidRDefault="00A32DFE" w:rsidP="00A32DFE">
      <w:pPr>
        <w:rPr>
          <w:rFonts w:eastAsia="Times New Roman" w:cs="Times New Roman"/>
          <w:b/>
        </w:rPr>
      </w:pPr>
    </w:p>
    <w:p w14:paraId="672862BD" w14:textId="77777777" w:rsidR="00A32DFE" w:rsidRDefault="00A32DFE" w:rsidP="00A32DFE">
      <w:pPr>
        <w:rPr>
          <w:rFonts w:eastAsia="Times New Roman" w:cs="Times New Roman"/>
          <w:b/>
        </w:rPr>
      </w:pPr>
    </w:p>
    <w:p w14:paraId="1360E0CD" w14:textId="77777777" w:rsidR="00A32DFE" w:rsidRDefault="00A32DFE" w:rsidP="00A32DFE">
      <w:pPr>
        <w:rPr>
          <w:rFonts w:eastAsia="Times New Roman" w:cs="Times New Roman"/>
          <w:b/>
        </w:rPr>
      </w:pPr>
    </w:p>
    <w:p w14:paraId="069CE0C8" w14:textId="77777777" w:rsidR="00A32DFE" w:rsidRDefault="00A32DFE" w:rsidP="00A32DFE">
      <w:pPr>
        <w:rPr>
          <w:rFonts w:eastAsia="Times New Roman" w:cs="Times New Roman"/>
          <w:b/>
        </w:rPr>
      </w:pPr>
    </w:p>
    <w:p w14:paraId="4B6816FF" w14:textId="77777777" w:rsidR="00A32DFE" w:rsidRDefault="00A32DFE" w:rsidP="00A32DFE">
      <w:pPr>
        <w:rPr>
          <w:rFonts w:eastAsia="Times New Roman" w:cs="Times New Roman"/>
          <w:b/>
        </w:rPr>
      </w:pPr>
    </w:p>
    <w:p w14:paraId="73471345" w14:textId="77777777" w:rsidR="00A32DFE" w:rsidRDefault="00A32DFE" w:rsidP="00A32DFE">
      <w:pPr>
        <w:rPr>
          <w:rFonts w:eastAsia="Times New Roman" w:cs="Times New Roman"/>
          <w:b/>
        </w:rPr>
      </w:pPr>
    </w:p>
    <w:p w14:paraId="08BB27B8" w14:textId="77777777" w:rsidR="00A32DFE" w:rsidRPr="00A32DFE" w:rsidRDefault="00A32DFE" w:rsidP="00A32DFE">
      <w:pPr>
        <w:rPr>
          <w:rFonts w:eastAsia="Times New Roman" w:cs="Times New Roman"/>
          <w:b/>
        </w:rPr>
      </w:pPr>
      <w:r w:rsidRPr="00A32DFE">
        <w:rPr>
          <w:rFonts w:eastAsia="Times New Roman" w:cs="Times New Roman"/>
          <w:b/>
        </w:rPr>
        <w:t>Technology Policy:</w:t>
      </w:r>
    </w:p>
    <w:p w14:paraId="0EEF75D2" w14:textId="77777777" w:rsidR="00A32DFE" w:rsidRPr="00A32DFE" w:rsidRDefault="00A32DFE" w:rsidP="00A32DFE">
      <w:pPr>
        <w:rPr>
          <w:rFonts w:eastAsia="Times New Roman" w:cs="Times New Roman"/>
        </w:rPr>
      </w:pPr>
      <w:r w:rsidRPr="00A32DFE">
        <w:rPr>
          <w:rFonts w:eastAsia="Times New Roman" w:cs="Times New Roman"/>
        </w:rPr>
        <w:t>Alberta Education requires that technology be used in order to achieve learner outcomes. All Math 9 students must have a scientific calculator.</w:t>
      </w:r>
    </w:p>
    <w:p w14:paraId="1387A0B4" w14:textId="77777777" w:rsidR="00A32DFE" w:rsidRPr="00A32DFE" w:rsidRDefault="00A32DFE" w:rsidP="00A32DFE">
      <w:pPr>
        <w:rPr>
          <w:rFonts w:eastAsia="Times New Roman" w:cs="Times New Roman"/>
        </w:rPr>
      </w:pPr>
    </w:p>
    <w:p w14:paraId="552CE1B2" w14:textId="77777777" w:rsidR="00A32DFE" w:rsidRPr="00A32DFE" w:rsidRDefault="00A32DFE" w:rsidP="00A32DFE">
      <w:pPr>
        <w:rPr>
          <w:rFonts w:eastAsia="Times New Roman" w:cs="Times New Roman"/>
        </w:rPr>
      </w:pPr>
      <w:r w:rsidRPr="00A32DFE">
        <w:rPr>
          <w:rFonts w:eastAsia="Times New Roman" w:cs="Times New Roman"/>
        </w:rPr>
        <w:t xml:space="preserve">Students will </w:t>
      </w:r>
      <w:r w:rsidRPr="00A32DFE">
        <w:rPr>
          <w:rFonts w:eastAsia="Times New Roman" w:cs="Times New Roman"/>
          <w:b/>
        </w:rPr>
        <w:t>not</w:t>
      </w:r>
      <w:r w:rsidRPr="00A32DFE">
        <w:rPr>
          <w:rFonts w:eastAsia="Times New Roman" w:cs="Times New Roman"/>
        </w:rPr>
        <w:t xml:space="preserve"> be permitted to use calculator functions on </w:t>
      </w:r>
      <w:r w:rsidRPr="00A32DFE">
        <w:rPr>
          <w:rFonts w:eastAsia="Times New Roman" w:cs="Times New Roman"/>
          <w:b/>
        </w:rPr>
        <w:t>cell</w:t>
      </w:r>
      <w:r w:rsidRPr="00A32DFE">
        <w:rPr>
          <w:rFonts w:eastAsia="Times New Roman" w:cs="Times New Roman"/>
        </w:rPr>
        <w:t xml:space="preserve"> </w:t>
      </w:r>
      <w:r w:rsidRPr="00A32DFE">
        <w:rPr>
          <w:rFonts w:eastAsia="Times New Roman" w:cs="Times New Roman"/>
          <w:b/>
        </w:rPr>
        <w:t>phones</w:t>
      </w:r>
      <w:r w:rsidRPr="00A32DFE">
        <w:rPr>
          <w:rFonts w:eastAsia="Times New Roman" w:cs="Times New Roman"/>
        </w:rPr>
        <w:t xml:space="preserve"> or any other device. Alberta Education does not permit graphing calculators to be used in Math 9. </w:t>
      </w:r>
    </w:p>
    <w:p w14:paraId="35DB4E5E" w14:textId="77777777" w:rsidR="00A32DFE" w:rsidRPr="00A32DFE" w:rsidRDefault="00A32DFE" w:rsidP="00A32DFE">
      <w:pPr>
        <w:rPr>
          <w:rFonts w:eastAsia="Times New Roman" w:cs="Times New Roman"/>
        </w:rPr>
      </w:pPr>
    </w:p>
    <w:p w14:paraId="395A4AC9" w14:textId="77777777" w:rsidR="00A32DFE" w:rsidRPr="00A32DFE" w:rsidRDefault="00A32DFE" w:rsidP="00A32DFE">
      <w:r w:rsidRPr="00A32DFE">
        <w:t>While the use of cell phones and other electronic devices can be useful in a classroom environment, students are expected to be using cell phones in a responsible manner.</w:t>
      </w:r>
    </w:p>
    <w:p w14:paraId="57F3C44E" w14:textId="77777777" w:rsidR="00A32DFE" w:rsidRPr="00A32DFE" w:rsidRDefault="00A32DFE" w:rsidP="00A32DFE"/>
    <w:p w14:paraId="3DBEC285" w14:textId="77777777" w:rsidR="00A32DFE" w:rsidRPr="00A32DFE" w:rsidRDefault="00A32DFE" w:rsidP="00A32DFE">
      <w:pPr>
        <w:rPr>
          <w:rFonts w:eastAsia="Times New Roman" w:cs="Times New Roman"/>
        </w:rPr>
      </w:pPr>
      <w:r w:rsidRPr="00A32DFE">
        <w:rPr>
          <w:rFonts w:eastAsia="Times New Roman" w:cs="Times New Roman"/>
          <w:b/>
        </w:rPr>
        <w:t>Required</w:t>
      </w:r>
      <w:r w:rsidRPr="00A32DFE">
        <w:rPr>
          <w:rFonts w:eastAsia="Times New Roman" w:cs="Times New Roman"/>
        </w:rPr>
        <w:t xml:space="preserve"> </w:t>
      </w:r>
      <w:r w:rsidRPr="00A32DFE">
        <w:rPr>
          <w:rFonts w:eastAsia="Times New Roman" w:cs="Times New Roman"/>
          <w:b/>
        </w:rPr>
        <w:t>Materials</w:t>
      </w:r>
      <w:r w:rsidRPr="00A32DFE">
        <w:rPr>
          <w:rFonts w:eastAsia="Times New Roman" w:cs="Times New Roman"/>
        </w:rPr>
        <w:t xml:space="preserve">: </w:t>
      </w:r>
    </w:p>
    <w:p w14:paraId="5A394E84" w14:textId="77777777" w:rsidR="00A32DFE" w:rsidRPr="00A32DFE" w:rsidRDefault="00A32DFE" w:rsidP="00A32DFE">
      <w:pPr>
        <w:rPr>
          <w:rFonts w:eastAsia="Times New Roman" w:cs="Times New Roman"/>
        </w:rPr>
      </w:pPr>
      <w:r w:rsidRPr="00A32DFE">
        <w:rPr>
          <w:rFonts w:eastAsia="Times New Roman" w:cs="Times New Roman"/>
        </w:rPr>
        <w:t>In addition to a scientific calculator, students will also require pencils, an eraser, composition notebook, a ruler and 3 dry erase markers. A more detailed list of supplies is shared at the beginning of the course. The textbook being used this semester is Math Makes Sense 9, Pearson. It will be provided at the beginning of the semester to the student.</w:t>
      </w:r>
    </w:p>
    <w:p w14:paraId="638614DD" w14:textId="77777777" w:rsidR="00A32DFE" w:rsidRPr="00A32DFE" w:rsidRDefault="00A32DFE" w:rsidP="00805206"/>
    <w:p w14:paraId="29DB463E" w14:textId="77777777" w:rsidR="00A32DFE" w:rsidRPr="00A32DFE" w:rsidRDefault="00A32DFE" w:rsidP="00A32DFE">
      <w:pPr>
        <w:pStyle w:val="Normal1"/>
        <w:rPr>
          <w:rFonts w:asciiTheme="minorHAnsi" w:hAnsiTheme="minorHAnsi"/>
        </w:rPr>
      </w:pPr>
      <w:r w:rsidRPr="00A32DFE">
        <w:rPr>
          <w:rFonts w:asciiTheme="minorHAnsi" w:eastAsia="Arial" w:hAnsiTheme="minorHAnsi" w:cs="Arial"/>
          <w:b/>
        </w:rPr>
        <w:t>Appeals:</w:t>
      </w:r>
      <w:r w:rsidRPr="00A32DFE">
        <w:rPr>
          <w:rFonts w:asciiTheme="minorHAnsi" w:eastAsia="Arial" w:hAnsiTheme="minorHAnsi" w:cs="Arial"/>
        </w:rPr>
        <w:tab/>
      </w:r>
    </w:p>
    <w:p w14:paraId="5C2277D6" w14:textId="77777777" w:rsidR="00A32DFE" w:rsidRPr="00A32DFE" w:rsidRDefault="00A32DFE" w:rsidP="00A32DFE">
      <w:pPr>
        <w:pStyle w:val="Normal1"/>
        <w:rPr>
          <w:rFonts w:asciiTheme="minorHAnsi" w:hAnsiTheme="minorHAnsi"/>
        </w:rPr>
      </w:pPr>
      <w:r w:rsidRPr="00A32DFE">
        <w:rPr>
          <w:rFonts w:asciiTheme="minorHAnsi" w:eastAsia="Arial" w:hAnsiTheme="minorHAnsi" w:cs="Arial"/>
        </w:rPr>
        <w:t xml:space="preserve">Students and parents may direct, in writing, any appeal of the final grade to the school Principal </w:t>
      </w:r>
    </w:p>
    <w:p w14:paraId="315C393D" w14:textId="77777777" w:rsidR="00A32DFE" w:rsidRPr="00A32DFE" w:rsidRDefault="00A32DFE" w:rsidP="00A32DFE">
      <w:pPr>
        <w:pStyle w:val="Normal1"/>
        <w:rPr>
          <w:rFonts w:asciiTheme="minorHAnsi" w:hAnsiTheme="minorHAnsi"/>
        </w:rPr>
      </w:pPr>
      <w:r w:rsidRPr="00A32DFE">
        <w:rPr>
          <w:rFonts w:asciiTheme="minorHAnsi" w:eastAsia="Arial" w:hAnsiTheme="minorHAnsi" w:cs="Arial"/>
        </w:rPr>
        <w:t>(see the student handbook).</w:t>
      </w:r>
    </w:p>
    <w:p w14:paraId="3A0CB399" w14:textId="77777777" w:rsidR="00A32DFE" w:rsidRPr="00A32DFE" w:rsidRDefault="00A32DFE" w:rsidP="00805206"/>
    <w:sectPr w:rsidR="00A32DFE" w:rsidRPr="00A32DFE" w:rsidSect="00FF55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8"/>
    <w:rsid w:val="00266CD8"/>
    <w:rsid w:val="0036190E"/>
    <w:rsid w:val="00767683"/>
    <w:rsid w:val="00805206"/>
    <w:rsid w:val="00A32DFE"/>
    <w:rsid w:val="00C53210"/>
    <w:rsid w:val="00D83E38"/>
    <w:rsid w:val="00DF14A8"/>
    <w:rsid w:val="00FF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70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266CD8"/>
    <w:pPr>
      <w:keepNext/>
      <w:framePr w:hSpace="180" w:wrap="around" w:vAnchor="text" w:hAnchor="margin" w:xAlign="right" w:y="112"/>
      <w:jc w:val="center"/>
      <w:outlineLvl w:val="3"/>
    </w:pPr>
    <w:rPr>
      <w:rFonts w:ascii="Times New Roman" w:eastAsia="Times New Roman" w:hAnsi="Times New Roman" w:cs="Times New Roman"/>
      <w:szCs w:val="20"/>
    </w:rPr>
  </w:style>
  <w:style w:type="paragraph" w:styleId="Heading5">
    <w:name w:val="heading 5"/>
    <w:basedOn w:val="Normal"/>
    <w:next w:val="Normal"/>
    <w:link w:val="Heading5Char"/>
    <w:qFormat/>
    <w:rsid w:val="00266CD8"/>
    <w:pPr>
      <w:keepNext/>
      <w:framePr w:hSpace="180" w:wrap="around" w:vAnchor="text" w:hAnchor="margin" w:xAlign="right" w:y="162"/>
      <w:outlineLvl w:val="4"/>
    </w:pPr>
    <w:rPr>
      <w:rFonts w:ascii="Times New Roman" w:eastAsia="Times New Roman" w:hAnsi="Times New Roman" w:cs="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206"/>
    <w:rPr>
      <w:color w:val="0563C1" w:themeColor="hyperlink"/>
      <w:u w:val="single"/>
    </w:rPr>
  </w:style>
  <w:style w:type="table" w:styleId="TableGrid">
    <w:name w:val="Table Grid"/>
    <w:basedOn w:val="TableNormal"/>
    <w:uiPriority w:val="39"/>
    <w:rsid w:val="00805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266CD8"/>
    <w:rPr>
      <w:rFonts w:ascii="Times New Roman" w:eastAsia="Times New Roman" w:hAnsi="Times New Roman" w:cs="Times New Roman"/>
      <w:szCs w:val="20"/>
    </w:rPr>
  </w:style>
  <w:style w:type="character" w:customStyle="1" w:styleId="Heading5Char">
    <w:name w:val="Heading 5 Char"/>
    <w:basedOn w:val="DefaultParagraphFont"/>
    <w:link w:val="Heading5"/>
    <w:rsid w:val="00266CD8"/>
    <w:rPr>
      <w:rFonts w:ascii="Times New Roman" w:eastAsia="Times New Roman" w:hAnsi="Times New Roman" w:cs="Times New Roman"/>
      <w:b/>
      <w:bCs/>
      <w:i/>
      <w:iCs/>
      <w:sz w:val="20"/>
      <w:szCs w:val="20"/>
    </w:rPr>
  </w:style>
  <w:style w:type="paragraph" w:styleId="BodyText">
    <w:name w:val="Body Text"/>
    <w:basedOn w:val="Normal"/>
    <w:link w:val="BodyTextChar"/>
    <w:semiHidden/>
    <w:rsid w:val="00A32DFE"/>
    <w:pPr>
      <w:pBdr>
        <w:top w:val="single" w:sz="4" w:space="1" w:color="auto"/>
        <w:left w:val="single" w:sz="4" w:space="4" w:color="auto"/>
        <w:bottom w:val="single" w:sz="4" w:space="1" w:color="auto"/>
        <w:right w:val="single" w:sz="4" w:space="4" w:color="auto"/>
      </w:pBd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A32DFE"/>
    <w:rPr>
      <w:rFonts w:ascii="Times New Roman" w:eastAsia="Times New Roman" w:hAnsi="Times New Roman" w:cs="Times New Roman"/>
      <w:sz w:val="20"/>
      <w:szCs w:val="20"/>
    </w:rPr>
  </w:style>
  <w:style w:type="paragraph" w:customStyle="1" w:styleId="Normal1">
    <w:name w:val="Normal1"/>
    <w:rsid w:val="00A32DFE"/>
    <w:rPr>
      <w:rFonts w:ascii="Times New Roman" w:eastAsia="Times New Roman" w:hAnsi="Times New Roman" w:cs="Times New Roman"/>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550941">
      <w:bodyDiv w:val="1"/>
      <w:marLeft w:val="0"/>
      <w:marRight w:val="0"/>
      <w:marTop w:val="0"/>
      <w:marBottom w:val="0"/>
      <w:divBdr>
        <w:top w:val="none" w:sz="0" w:space="0" w:color="auto"/>
        <w:left w:val="none" w:sz="0" w:space="0" w:color="auto"/>
        <w:bottom w:val="none" w:sz="0" w:space="0" w:color="auto"/>
        <w:right w:val="none" w:sz="0" w:space="0" w:color="auto"/>
      </w:divBdr>
    </w:div>
    <w:div w:id="1034421588">
      <w:bodyDiv w:val="1"/>
      <w:marLeft w:val="0"/>
      <w:marRight w:val="0"/>
      <w:marTop w:val="0"/>
      <w:marBottom w:val="0"/>
      <w:divBdr>
        <w:top w:val="none" w:sz="0" w:space="0" w:color="auto"/>
        <w:left w:val="none" w:sz="0" w:space="0" w:color="auto"/>
        <w:bottom w:val="none" w:sz="0" w:space="0" w:color="auto"/>
        <w:right w:val="none" w:sz="0" w:space="0" w:color="auto"/>
      </w:divBdr>
    </w:div>
    <w:div w:id="1459450316">
      <w:bodyDiv w:val="1"/>
      <w:marLeft w:val="0"/>
      <w:marRight w:val="0"/>
      <w:marTop w:val="0"/>
      <w:marBottom w:val="0"/>
      <w:divBdr>
        <w:top w:val="none" w:sz="0" w:space="0" w:color="auto"/>
        <w:left w:val="none" w:sz="0" w:space="0" w:color="auto"/>
        <w:bottom w:val="none" w:sz="0" w:space="0" w:color="auto"/>
        <w:right w:val="none" w:sz="0" w:space="0" w:color="auto"/>
      </w:divBdr>
    </w:div>
    <w:div w:id="14928672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slarsen@rockyview.ab.ca" TargetMode="External"/><Relationship Id="rId6" Type="http://schemas.openxmlformats.org/officeDocument/2006/relationships/image" Target="media/image2.emf"/><Relationship Id="rId7" Type="http://schemas.openxmlformats.org/officeDocument/2006/relationships/image" Target="media/image3.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627</Words>
  <Characters>3579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Larsen</dc:creator>
  <cp:keywords/>
  <dc:description/>
  <cp:lastModifiedBy>Steven Larsen</cp:lastModifiedBy>
  <cp:revision>2</cp:revision>
  <dcterms:created xsi:type="dcterms:W3CDTF">2018-09-03T21:02:00Z</dcterms:created>
  <dcterms:modified xsi:type="dcterms:W3CDTF">2018-09-04T17:35:00Z</dcterms:modified>
</cp:coreProperties>
</file>