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53DBFF" w14:textId="32A7D5B6" w:rsidR="005C720E" w:rsidRDefault="000A3657">
      <w:pPr>
        <w:pStyle w:val="Normal1"/>
        <w:ind w:left="1440" w:firstLine="720"/>
        <w:jc w:val="center"/>
      </w:pPr>
      <w:r>
        <w:rPr>
          <w:rFonts w:ascii="Arial" w:eastAsia="Arial" w:hAnsi="Arial" w:cs="Arial"/>
          <w:b/>
          <w:smallCaps/>
          <w:sz w:val="22"/>
          <w:szCs w:val="22"/>
          <w:u w:val="single"/>
        </w:rPr>
        <w:t>2019-2020</w:t>
      </w:r>
      <w:bookmarkStart w:id="0" w:name="_GoBack"/>
      <w:bookmarkEnd w:id="0"/>
      <w:r w:rsidR="00DD4968">
        <w:rPr>
          <w:rFonts w:ascii="Arial" w:eastAsia="Arial" w:hAnsi="Arial" w:cs="Arial"/>
          <w:b/>
          <w:smallCaps/>
          <w:sz w:val="22"/>
          <w:szCs w:val="22"/>
          <w:u w:val="single"/>
        </w:rPr>
        <w:t xml:space="preserve"> Science 9 Course Outline</w:t>
      </w:r>
      <w:r w:rsidR="00DD4968">
        <w:rPr>
          <w:noProof/>
          <w:lang w:val="en-US"/>
        </w:rPr>
        <w:drawing>
          <wp:anchor distT="0" distB="0" distL="114300" distR="114300" simplePos="0" relativeHeight="251658240" behindDoc="0" locked="0" layoutInCell="0" hidden="0" allowOverlap="1" wp14:anchorId="6152557C" wp14:editId="2EA65954">
            <wp:simplePos x="0" y="0"/>
            <wp:positionH relativeFrom="margin">
              <wp:posOffset>5543550</wp:posOffset>
            </wp:positionH>
            <wp:positionV relativeFrom="paragraph">
              <wp:posOffset>0</wp:posOffset>
            </wp:positionV>
            <wp:extent cx="1129665" cy="11430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129665" cy="1143000"/>
                    </a:xfrm>
                    <a:prstGeom prst="rect">
                      <a:avLst/>
                    </a:prstGeom>
                    <a:ln/>
                  </pic:spPr>
                </pic:pic>
              </a:graphicData>
            </a:graphic>
          </wp:anchor>
        </w:drawing>
      </w:r>
    </w:p>
    <w:p w14:paraId="5E2B9A3B" w14:textId="77777777" w:rsidR="005C720E" w:rsidRDefault="005C720E">
      <w:pPr>
        <w:pStyle w:val="Normal1"/>
      </w:pPr>
    </w:p>
    <w:p w14:paraId="49C8A60B" w14:textId="77777777" w:rsidR="005C720E" w:rsidRDefault="00DD4968">
      <w:pPr>
        <w:pStyle w:val="Normal1"/>
      </w:pPr>
      <w:r>
        <w:rPr>
          <w:rFonts w:ascii="Arial" w:eastAsia="Arial" w:hAnsi="Arial" w:cs="Arial"/>
          <w:sz w:val="22"/>
          <w:szCs w:val="22"/>
        </w:rPr>
        <w:tab/>
        <w:t xml:space="preserve">        </w:t>
      </w:r>
      <w:r>
        <w:rPr>
          <w:rFonts w:ascii="Arial" w:eastAsia="Arial" w:hAnsi="Arial" w:cs="Arial"/>
          <w:sz w:val="22"/>
          <w:szCs w:val="22"/>
        </w:rPr>
        <w:tab/>
      </w:r>
    </w:p>
    <w:p w14:paraId="5A8BA227" w14:textId="747AF02B" w:rsidR="00BE6506" w:rsidRDefault="00DD4968" w:rsidP="00487570">
      <w:pPr>
        <w:pStyle w:val="Normal1"/>
        <w:rPr>
          <w:rStyle w:val="Hyperlink"/>
          <w:rFonts w:ascii="Arial" w:eastAsia="Arial" w:hAnsi="Arial" w:cs="Arial"/>
          <w:sz w:val="22"/>
          <w:szCs w:val="22"/>
        </w:rPr>
      </w:pPr>
      <w:r>
        <w:rPr>
          <w:rFonts w:ascii="Arial" w:eastAsia="Arial" w:hAnsi="Arial" w:cs="Arial"/>
          <w:sz w:val="22"/>
          <w:szCs w:val="22"/>
        </w:rPr>
        <w:t>Ms. E. Lahl</w:t>
      </w:r>
      <w:r>
        <w:rPr>
          <w:rFonts w:ascii="Arial" w:eastAsia="Arial" w:hAnsi="Arial" w:cs="Arial"/>
          <w:sz w:val="22"/>
          <w:szCs w:val="22"/>
        </w:rPr>
        <w:tab/>
        <w:t xml:space="preserve"> </w:t>
      </w:r>
      <w:hyperlink r:id="rId11" w:history="1">
        <w:r w:rsidR="00487570" w:rsidRPr="006D41A4">
          <w:rPr>
            <w:rStyle w:val="Hyperlink"/>
            <w:rFonts w:ascii="Arial" w:eastAsia="Arial" w:hAnsi="Arial" w:cs="Arial"/>
            <w:sz w:val="22"/>
            <w:szCs w:val="22"/>
          </w:rPr>
          <w:t>elahl@rockyview.ab.ca</w:t>
        </w:r>
      </w:hyperlink>
    </w:p>
    <w:p w14:paraId="2B5CA918" w14:textId="486CEDC4" w:rsidR="00336D26" w:rsidRDefault="5E60636F" w:rsidP="5E60636F">
      <w:pPr>
        <w:pStyle w:val="Normal1"/>
        <w:rPr>
          <w:rStyle w:val="Hyperlink"/>
          <w:rFonts w:ascii="Arial" w:eastAsia="Arial" w:hAnsi="Arial" w:cs="Arial"/>
          <w:color w:val="000000" w:themeColor="text1"/>
          <w:sz w:val="22"/>
          <w:szCs w:val="22"/>
          <w:u w:val="none"/>
        </w:rPr>
      </w:pPr>
      <w:r w:rsidRPr="5E60636F">
        <w:rPr>
          <w:rStyle w:val="Hyperlink"/>
          <w:rFonts w:ascii="Arial" w:eastAsia="Arial" w:hAnsi="Arial" w:cs="Arial"/>
          <w:color w:val="000000" w:themeColor="text1"/>
          <w:sz w:val="22"/>
          <w:szCs w:val="22"/>
          <w:u w:val="none"/>
        </w:rPr>
        <w:t xml:space="preserve">Mr. S. Larsen   </w:t>
      </w:r>
      <w:hyperlink r:id="rId12">
        <w:r w:rsidRPr="5E60636F">
          <w:rPr>
            <w:rStyle w:val="Hyperlink"/>
            <w:rFonts w:ascii="Arial" w:eastAsia="Arial" w:hAnsi="Arial" w:cs="Arial"/>
            <w:sz w:val="22"/>
            <w:szCs w:val="22"/>
          </w:rPr>
          <w:t>slarson@rockyview.ab.ca</w:t>
        </w:r>
      </w:hyperlink>
      <w:r w:rsidRPr="5E60636F">
        <w:rPr>
          <w:rStyle w:val="Hyperlink"/>
          <w:rFonts w:ascii="Arial" w:eastAsia="Arial" w:hAnsi="Arial" w:cs="Arial"/>
          <w:color w:val="000000" w:themeColor="text1"/>
          <w:sz w:val="22"/>
          <w:szCs w:val="22"/>
          <w:u w:val="none"/>
        </w:rPr>
        <w:t xml:space="preserve">  </w:t>
      </w:r>
    </w:p>
    <w:p w14:paraId="05D94EC6" w14:textId="401FE1A1" w:rsidR="00336D26" w:rsidRPr="00336D26" w:rsidRDefault="00336D26" w:rsidP="00487570">
      <w:pPr>
        <w:pStyle w:val="Normal1"/>
        <w:rPr>
          <w:rStyle w:val="Hyperlink"/>
          <w:rFonts w:ascii="Arial" w:eastAsia="Arial" w:hAnsi="Arial" w:cs="Arial"/>
          <w:color w:val="000000" w:themeColor="text1"/>
          <w:sz w:val="22"/>
          <w:szCs w:val="22"/>
          <w:u w:val="none"/>
        </w:rPr>
      </w:pPr>
      <w:r>
        <w:rPr>
          <w:rStyle w:val="Hyperlink"/>
          <w:rFonts w:ascii="Arial" w:eastAsia="Arial" w:hAnsi="Arial" w:cs="Arial"/>
          <w:color w:val="000000" w:themeColor="text1"/>
          <w:sz w:val="22"/>
          <w:szCs w:val="22"/>
          <w:u w:val="none"/>
        </w:rPr>
        <w:t xml:space="preserve">Mr. J. Netzel    </w:t>
      </w:r>
      <w:hyperlink r:id="rId13" w:history="1">
        <w:r w:rsidRPr="002D3250">
          <w:rPr>
            <w:rStyle w:val="Hyperlink"/>
            <w:rFonts w:ascii="Arial" w:eastAsia="Arial" w:hAnsi="Arial" w:cs="Arial"/>
            <w:sz w:val="22"/>
            <w:szCs w:val="22"/>
          </w:rPr>
          <w:t>jnetzel@rockyview.ab.ca</w:t>
        </w:r>
      </w:hyperlink>
      <w:r>
        <w:rPr>
          <w:rStyle w:val="Hyperlink"/>
          <w:rFonts w:ascii="Arial" w:eastAsia="Arial" w:hAnsi="Arial" w:cs="Arial"/>
          <w:color w:val="000000" w:themeColor="text1"/>
          <w:sz w:val="22"/>
          <w:szCs w:val="22"/>
          <w:u w:val="none"/>
        </w:rPr>
        <w:t xml:space="preserve"> </w:t>
      </w:r>
    </w:p>
    <w:p w14:paraId="2755961C" w14:textId="469ABEF2" w:rsidR="00C03BCB" w:rsidRDefault="00C03BCB" w:rsidP="00487570">
      <w:pPr>
        <w:pStyle w:val="Normal1"/>
        <w:rPr>
          <w:rStyle w:val="Hyperlink"/>
          <w:rFonts w:ascii="Arial" w:eastAsia="Arial" w:hAnsi="Arial" w:cs="Arial"/>
          <w:color w:val="000000" w:themeColor="text1"/>
          <w:sz w:val="22"/>
          <w:szCs w:val="22"/>
          <w:u w:val="none"/>
        </w:rPr>
      </w:pPr>
      <w:r w:rsidRPr="00C03BCB">
        <w:rPr>
          <w:rStyle w:val="Hyperlink"/>
          <w:rFonts w:ascii="Arial" w:eastAsia="Arial" w:hAnsi="Arial" w:cs="Arial"/>
          <w:color w:val="000000" w:themeColor="text1"/>
          <w:sz w:val="22"/>
          <w:szCs w:val="22"/>
          <w:u w:val="none"/>
        </w:rPr>
        <w:t xml:space="preserve">Mr. M. Verhees </w:t>
      </w:r>
      <w:hyperlink r:id="rId14" w:history="1">
        <w:r w:rsidRPr="00EC1EB9">
          <w:rPr>
            <w:rStyle w:val="Hyperlink"/>
            <w:rFonts w:ascii="Arial" w:eastAsia="Arial" w:hAnsi="Arial" w:cs="Arial"/>
            <w:sz w:val="22"/>
            <w:szCs w:val="22"/>
          </w:rPr>
          <w:t>mpverhees@rockyview.ab.ca</w:t>
        </w:r>
      </w:hyperlink>
      <w:r>
        <w:rPr>
          <w:rStyle w:val="Hyperlink"/>
          <w:rFonts w:ascii="Arial" w:eastAsia="Arial" w:hAnsi="Arial" w:cs="Arial"/>
          <w:color w:val="000000" w:themeColor="text1"/>
          <w:sz w:val="22"/>
          <w:szCs w:val="22"/>
          <w:u w:val="none"/>
        </w:rPr>
        <w:t xml:space="preserve"> </w:t>
      </w:r>
    </w:p>
    <w:p w14:paraId="399C2CF8" w14:textId="7A756A94" w:rsidR="00336D26" w:rsidRPr="00C03BCB" w:rsidRDefault="00336D26" w:rsidP="00487570">
      <w:pPr>
        <w:pStyle w:val="Normal1"/>
        <w:rPr>
          <w:rFonts w:ascii="Arial" w:eastAsia="Arial" w:hAnsi="Arial" w:cs="Arial"/>
          <w:color w:val="000000" w:themeColor="text1"/>
          <w:sz w:val="22"/>
          <w:szCs w:val="22"/>
        </w:rPr>
      </w:pPr>
    </w:p>
    <w:p w14:paraId="044EBACB" w14:textId="77777777" w:rsidR="005C720E" w:rsidRDefault="00DD4968">
      <w:pPr>
        <w:pStyle w:val="Normal1"/>
      </w:pPr>
      <w:r>
        <w:rPr>
          <w:rFonts w:ascii="Arial" w:eastAsia="Arial" w:hAnsi="Arial" w:cs="Arial"/>
          <w:sz w:val="22"/>
          <w:szCs w:val="22"/>
        </w:rPr>
        <w:t xml:space="preserve">       </w:t>
      </w:r>
      <w:r>
        <w:rPr>
          <w:rFonts w:ascii="Arial" w:eastAsia="Arial" w:hAnsi="Arial" w:cs="Arial"/>
          <w:sz w:val="22"/>
          <w:szCs w:val="22"/>
        </w:rPr>
        <w:tab/>
      </w:r>
    </w:p>
    <w:p w14:paraId="5B60B378" w14:textId="77777777" w:rsidR="005C720E" w:rsidRDefault="00DD4968">
      <w:pPr>
        <w:pStyle w:val="Normal1"/>
      </w:pPr>
      <w:r>
        <w:rPr>
          <w:rFonts w:ascii="Arial" w:eastAsia="Arial" w:hAnsi="Arial" w:cs="Arial"/>
          <w:sz w:val="22"/>
          <w:szCs w:val="22"/>
          <w:u w:val="single"/>
        </w:rPr>
        <w:t>Course Description and Philosophy</w:t>
      </w:r>
    </w:p>
    <w:p w14:paraId="27D1E580" w14:textId="77777777" w:rsidR="005C720E" w:rsidRDefault="005C720E">
      <w:pPr>
        <w:pStyle w:val="Normal1"/>
      </w:pPr>
    </w:p>
    <w:p w14:paraId="3A5E3059" w14:textId="77777777" w:rsidR="005C720E" w:rsidRDefault="00DD4968">
      <w:pPr>
        <w:pStyle w:val="Normal1"/>
      </w:pPr>
      <w:r>
        <w:rPr>
          <w:rFonts w:ascii="Arial" w:eastAsia="Arial" w:hAnsi="Arial" w:cs="Arial"/>
          <w:sz w:val="22"/>
          <w:szCs w:val="22"/>
        </w:rPr>
        <w:t>Science 9 contributes to the overall goal of education in five ways:</w:t>
      </w:r>
    </w:p>
    <w:p w14:paraId="4A719FCC" w14:textId="77777777" w:rsidR="005C720E" w:rsidRDefault="00DD4968">
      <w:pPr>
        <w:pStyle w:val="Normal1"/>
        <w:numPr>
          <w:ilvl w:val="0"/>
          <w:numId w:val="2"/>
        </w:numPr>
        <w:ind w:left="360" w:hanging="360"/>
        <w:rPr>
          <w:rFonts w:ascii="Arial" w:eastAsia="Arial" w:hAnsi="Arial" w:cs="Arial"/>
          <w:sz w:val="22"/>
          <w:szCs w:val="22"/>
        </w:rPr>
      </w:pPr>
      <w:r>
        <w:rPr>
          <w:rFonts w:ascii="Arial" w:eastAsia="Arial" w:hAnsi="Arial" w:cs="Arial"/>
          <w:sz w:val="22"/>
          <w:szCs w:val="22"/>
        </w:rPr>
        <w:t>Encourage students at all grade levels to develop a critical sense of wonder and curiosity about scientific and technological endeavors.</w:t>
      </w:r>
    </w:p>
    <w:p w14:paraId="040C2A4F" w14:textId="77777777" w:rsidR="005C720E" w:rsidRDefault="00DD4968">
      <w:pPr>
        <w:pStyle w:val="Normal1"/>
        <w:numPr>
          <w:ilvl w:val="0"/>
          <w:numId w:val="2"/>
        </w:numPr>
        <w:ind w:left="360" w:hanging="360"/>
        <w:rPr>
          <w:rFonts w:ascii="Arial" w:eastAsia="Arial" w:hAnsi="Arial" w:cs="Arial"/>
          <w:sz w:val="22"/>
          <w:szCs w:val="22"/>
        </w:rPr>
      </w:pPr>
      <w:r>
        <w:rPr>
          <w:rFonts w:ascii="Arial" w:eastAsia="Arial" w:hAnsi="Arial" w:cs="Arial"/>
          <w:sz w:val="22"/>
          <w:szCs w:val="22"/>
        </w:rPr>
        <w:t>Enable students to use science and technology to acquire new knowledge and solve problems, so that they may improve the quality of their own lives and the lives of others.</w:t>
      </w:r>
    </w:p>
    <w:p w14:paraId="61BFB9F7" w14:textId="77777777" w:rsidR="005C720E" w:rsidRDefault="00DD4968">
      <w:pPr>
        <w:pStyle w:val="Normal1"/>
        <w:numPr>
          <w:ilvl w:val="0"/>
          <w:numId w:val="2"/>
        </w:numPr>
        <w:ind w:left="360" w:hanging="360"/>
        <w:rPr>
          <w:rFonts w:ascii="Arial" w:eastAsia="Arial" w:hAnsi="Arial" w:cs="Arial"/>
          <w:sz w:val="22"/>
          <w:szCs w:val="22"/>
        </w:rPr>
      </w:pPr>
      <w:r>
        <w:rPr>
          <w:rFonts w:ascii="Arial" w:eastAsia="Arial" w:hAnsi="Arial" w:cs="Arial"/>
          <w:sz w:val="22"/>
          <w:szCs w:val="22"/>
        </w:rPr>
        <w:t>Prepare students to critically address science-related societal, economic, ethical and environmental issues.</w:t>
      </w:r>
    </w:p>
    <w:p w14:paraId="134E2B73" w14:textId="77777777" w:rsidR="005C720E" w:rsidRDefault="00DD4968">
      <w:pPr>
        <w:pStyle w:val="Normal1"/>
        <w:numPr>
          <w:ilvl w:val="0"/>
          <w:numId w:val="2"/>
        </w:numPr>
        <w:ind w:left="360" w:hanging="360"/>
        <w:rPr>
          <w:rFonts w:ascii="Arial" w:eastAsia="Arial" w:hAnsi="Arial" w:cs="Arial"/>
          <w:sz w:val="22"/>
          <w:szCs w:val="22"/>
        </w:rPr>
      </w:pPr>
      <w:r>
        <w:rPr>
          <w:rFonts w:ascii="Arial" w:eastAsia="Arial" w:hAnsi="Arial" w:cs="Arial"/>
          <w:sz w:val="22"/>
          <w:szCs w:val="22"/>
        </w:rPr>
        <w:t>Provide students with a foundation in science that creates opportunities for them to pursue progressively higher levels of study, prepares them for science-related occupations, and engages them in science-related hobbies and appropriate to their interests and abilities.</w:t>
      </w:r>
    </w:p>
    <w:p w14:paraId="38E591C7" w14:textId="77777777" w:rsidR="005C720E" w:rsidRDefault="00DD4968">
      <w:pPr>
        <w:pStyle w:val="Normal1"/>
        <w:numPr>
          <w:ilvl w:val="0"/>
          <w:numId w:val="2"/>
        </w:numPr>
        <w:ind w:left="360" w:hanging="360"/>
        <w:rPr>
          <w:rFonts w:ascii="Arial" w:eastAsia="Arial" w:hAnsi="Arial" w:cs="Arial"/>
          <w:sz w:val="22"/>
          <w:szCs w:val="22"/>
        </w:rPr>
      </w:pPr>
      <w:r>
        <w:rPr>
          <w:rFonts w:ascii="Arial" w:eastAsia="Arial" w:hAnsi="Arial" w:cs="Arial"/>
          <w:sz w:val="22"/>
          <w:szCs w:val="22"/>
        </w:rPr>
        <w:t>Enable students, of varying aptitudes and interests, to develop knowledge of the wide spectrum of careers related to science, technology and the environment.</w:t>
      </w:r>
    </w:p>
    <w:p w14:paraId="5A163F35" w14:textId="77777777" w:rsidR="005C720E" w:rsidRDefault="005C720E">
      <w:pPr>
        <w:pStyle w:val="Normal1"/>
      </w:pPr>
    </w:p>
    <w:p w14:paraId="2283ABC6" w14:textId="77777777" w:rsidR="005C720E" w:rsidRDefault="00DD4968">
      <w:pPr>
        <w:pStyle w:val="Normal1"/>
      </w:pPr>
      <w:r>
        <w:rPr>
          <w:rFonts w:ascii="Arial" w:eastAsia="Arial" w:hAnsi="Arial" w:cs="Arial"/>
          <w:sz w:val="22"/>
          <w:szCs w:val="22"/>
        </w:rPr>
        <w:t>Science 9 is designed to attain the above goals.  The course contains five units all weighted equally involving chemical science, earth science and physical science.  Emphasis is placed on three areas: nature of science, science and technology, and science, technology and society.</w:t>
      </w:r>
    </w:p>
    <w:p w14:paraId="30618467" w14:textId="77777777" w:rsidR="005C720E" w:rsidRDefault="005C720E">
      <w:pPr>
        <w:pStyle w:val="Normal1"/>
      </w:pPr>
    </w:p>
    <w:tbl>
      <w:tblPr>
        <w:tblStyle w:val="a"/>
        <w:tblW w:w="4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1"/>
      </w:tblGrid>
      <w:tr w:rsidR="00C40E04" w14:paraId="331743CD" w14:textId="77777777" w:rsidTr="00C40E04">
        <w:trPr>
          <w:trHeight w:val="260"/>
          <w:jc w:val="center"/>
        </w:trPr>
        <w:tc>
          <w:tcPr>
            <w:tcW w:w="4341" w:type="dxa"/>
          </w:tcPr>
          <w:p w14:paraId="2821231C" w14:textId="77777777" w:rsidR="00C40E04" w:rsidRDefault="00C40E04">
            <w:pPr>
              <w:pStyle w:val="Normal1"/>
              <w:jc w:val="center"/>
            </w:pPr>
            <w:r>
              <w:rPr>
                <w:rFonts w:ascii="Arial" w:eastAsia="Arial" w:hAnsi="Arial" w:cs="Arial"/>
                <w:b/>
                <w:sz w:val="22"/>
                <w:szCs w:val="22"/>
              </w:rPr>
              <w:t>Unit</w:t>
            </w:r>
          </w:p>
        </w:tc>
      </w:tr>
      <w:tr w:rsidR="00C40E04" w14:paraId="6568ABFB" w14:textId="77777777" w:rsidTr="00C40E04">
        <w:trPr>
          <w:trHeight w:val="280"/>
          <w:jc w:val="center"/>
        </w:trPr>
        <w:tc>
          <w:tcPr>
            <w:tcW w:w="4341" w:type="dxa"/>
          </w:tcPr>
          <w:p w14:paraId="1E90ECC3" w14:textId="77777777" w:rsidR="00C40E04" w:rsidRDefault="00C40E04">
            <w:pPr>
              <w:pStyle w:val="Normal1"/>
            </w:pPr>
            <w:r>
              <w:rPr>
                <w:rFonts w:ascii="Arial" w:eastAsia="Arial" w:hAnsi="Arial" w:cs="Arial"/>
                <w:sz w:val="22"/>
                <w:szCs w:val="22"/>
              </w:rPr>
              <w:t>Biological Diversity</w:t>
            </w:r>
          </w:p>
        </w:tc>
      </w:tr>
      <w:tr w:rsidR="00C40E04" w14:paraId="579FC85E" w14:textId="77777777" w:rsidTr="00C40E04">
        <w:trPr>
          <w:trHeight w:val="280"/>
          <w:jc w:val="center"/>
        </w:trPr>
        <w:tc>
          <w:tcPr>
            <w:tcW w:w="4341" w:type="dxa"/>
          </w:tcPr>
          <w:p w14:paraId="7B9AB9C3" w14:textId="77777777" w:rsidR="00C40E04" w:rsidRDefault="00C40E04">
            <w:pPr>
              <w:pStyle w:val="Normal1"/>
            </w:pPr>
            <w:r>
              <w:rPr>
                <w:rFonts w:ascii="Arial" w:eastAsia="Arial" w:hAnsi="Arial" w:cs="Arial"/>
                <w:sz w:val="22"/>
                <w:szCs w:val="22"/>
              </w:rPr>
              <w:t>Matter and Chemical Change</w:t>
            </w:r>
          </w:p>
        </w:tc>
      </w:tr>
      <w:tr w:rsidR="00C40E04" w14:paraId="35227153" w14:textId="77777777" w:rsidTr="00C40E04">
        <w:trPr>
          <w:trHeight w:val="280"/>
          <w:jc w:val="center"/>
        </w:trPr>
        <w:tc>
          <w:tcPr>
            <w:tcW w:w="4341" w:type="dxa"/>
          </w:tcPr>
          <w:p w14:paraId="27D6A507" w14:textId="77777777" w:rsidR="00C40E04" w:rsidRDefault="00C40E04">
            <w:pPr>
              <w:pStyle w:val="Normal1"/>
            </w:pPr>
            <w:r>
              <w:rPr>
                <w:rFonts w:ascii="Arial" w:eastAsia="Arial" w:hAnsi="Arial" w:cs="Arial"/>
                <w:sz w:val="22"/>
                <w:szCs w:val="22"/>
              </w:rPr>
              <w:t>Environmental Chemistry</w:t>
            </w:r>
          </w:p>
        </w:tc>
      </w:tr>
      <w:tr w:rsidR="00C40E04" w14:paraId="413D7E16" w14:textId="77777777" w:rsidTr="00C40E04">
        <w:trPr>
          <w:trHeight w:val="280"/>
          <w:jc w:val="center"/>
        </w:trPr>
        <w:tc>
          <w:tcPr>
            <w:tcW w:w="4341" w:type="dxa"/>
          </w:tcPr>
          <w:p w14:paraId="056259D8" w14:textId="77777777" w:rsidR="00C40E04" w:rsidRDefault="00C40E04">
            <w:pPr>
              <w:pStyle w:val="Normal1"/>
            </w:pPr>
            <w:r>
              <w:rPr>
                <w:rFonts w:ascii="Arial" w:eastAsia="Arial" w:hAnsi="Arial" w:cs="Arial"/>
                <w:sz w:val="22"/>
                <w:szCs w:val="22"/>
              </w:rPr>
              <w:t xml:space="preserve">Electrical Principles and Technologies </w:t>
            </w:r>
          </w:p>
        </w:tc>
      </w:tr>
      <w:tr w:rsidR="00C40E04" w14:paraId="7D1D4299" w14:textId="77777777" w:rsidTr="00C40E04">
        <w:trPr>
          <w:trHeight w:val="280"/>
          <w:jc w:val="center"/>
        </w:trPr>
        <w:tc>
          <w:tcPr>
            <w:tcW w:w="4341" w:type="dxa"/>
          </w:tcPr>
          <w:p w14:paraId="6F1AF498" w14:textId="77777777" w:rsidR="00C40E04" w:rsidRDefault="00C40E04">
            <w:pPr>
              <w:pStyle w:val="Normal1"/>
            </w:pPr>
            <w:r>
              <w:rPr>
                <w:rFonts w:ascii="Arial" w:eastAsia="Arial" w:hAnsi="Arial" w:cs="Arial"/>
                <w:sz w:val="22"/>
                <w:szCs w:val="22"/>
              </w:rPr>
              <w:t xml:space="preserve">Space Exploration </w:t>
            </w:r>
          </w:p>
        </w:tc>
      </w:tr>
    </w:tbl>
    <w:p w14:paraId="1EE7DA9C" w14:textId="77777777" w:rsidR="005C720E" w:rsidRDefault="005C720E">
      <w:pPr>
        <w:pStyle w:val="Normal1"/>
      </w:pPr>
    </w:p>
    <w:p w14:paraId="3FBA57FB" w14:textId="77777777" w:rsidR="005C720E" w:rsidRDefault="00DD4968">
      <w:pPr>
        <w:pStyle w:val="Normal1"/>
      </w:pPr>
      <w:r>
        <w:rPr>
          <w:rFonts w:ascii="Arial" w:eastAsia="Arial" w:hAnsi="Arial" w:cs="Arial"/>
          <w:b/>
          <w:sz w:val="22"/>
          <w:szCs w:val="22"/>
          <w:u w:val="single"/>
        </w:rPr>
        <w:t>Evaluation</w:t>
      </w:r>
    </w:p>
    <w:p w14:paraId="6ACE12B2" w14:textId="77777777" w:rsidR="005C720E" w:rsidRDefault="00DD4968">
      <w:pPr>
        <w:pStyle w:val="Normal1"/>
      </w:pPr>
      <w:r>
        <w:rPr>
          <w:rFonts w:ascii="Arial" w:eastAsia="Arial" w:hAnsi="Arial" w:cs="Arial"/>
          <w:sz w:val="22"/>
          <w:szCs w:val="22"/>
        </w:rPr>
        <w:t>Student report card marks are determined on the basis of homework, class assignments and projects, quizzes, unit exams, and a final exam. A general mark breakdown follows:</w:t>
      </w:r>
    </w:p>
    <w:p w14:paraId="7EB020AF" w14:textId="77777777" w:rsidR="005C720E" w:rsidRDefault="005C720E">
      <w:pPr>
        <w:pStyle w:val="Normal1"/>
      </w:pPr>
    </w:p>
    <w:tbl>
      <w:tblPr>
        <w:tblStyle w:val="a0"/>
        <w:tblW w:w="7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6"/>
        <w:gridCol w:w="4226"/>
        <w:gridCol w:w="1928"/>
      </w:tblGrid>
      <w:tr w:rsidR="005C720E" w14:paraId="569E20CF" w14:textId="77777777" w:rsidTr="00487570">
        <w:trPr>
          <w:trHeight w:val="273"/>
          <w:jc w:val="center"/>
        </w:trPr>
        <w:tc>
          <w:tcPr>
            <w:tcW w:w="1686" w:type="dxa"/>
          </w:tcPr>
          <w:p w14:paraId="45E2DAAD" w14:textId="77777777" w:rsidR="005C720E" w:rsidRDefault="00DD4968">
            <w:pPr>
              <w:pStyle w:val="Normal1"/>
            </w:pPr>
            <w:r>
              <w:rPr>
                <w:rFonts w:ascii="Arial" w:eastAsia="Arial" w:hAnsi="Arial" w:cs="Arial"/>
                <w:b/>
                <w:sz w:val="22"/>
                <w:szCs w:val="22"/>
              </w:rPr>
              <w:t>Term Work:</w:t>
            </w:r>
          </w:p>
        </w:tc>
        <w:tc>
          <w:tcPr>
            <w:tcW w:w="4226" w:type="dxa"/>
            <w:tcMar>
              <w:left w:w="115" w:type="dxa"/>
              <w:right w:w="115" w:type="dxa"/>
            </w:tcMar>
          </w:tcPr>
          <w:p w14:paraId="2AEBF77D" w14:textId="77777777" w:rsidR="005C720E" w:rsidRDefault="005C720E">
            <w:pPr>
              <w:pStyle w:val="Normal1"/>
              <w:widowControl w:val="0"/>
              <w:spacing w:after="200" w:line="276" w:lineRule="auto"/>
            </w:pPr>
          </w:p>
        </w:tc>
        <w:tc>
          <w:tcPr>
            <w:tcW w:w="1928" w:type="dxa"/>
            <w:tcMar>
              <w:left w:w="115" w:type="dxa"/>
              <w:right w:w="115" w:type="dxa"/>
            </w:tcMar>
          </w:tcPr>
          <w:p w14:paraId="39824BAE" w14:textId="77777777" w:rsidR="005C720E" w:rsidRDefault="005C720E">
            <w:pPr>
              <w:pStyle w:val="Normal1"/>
              <w:widowControl w:val="0"/>
              <w:spacing w:after="200" w:line="276" w:lineRule="auto"/>
            </w:pPr>
          </w:p>
        </w:tc>
      </w:tr>
      <w:tr w:rsidR="005C720E" w14:paraId="59114EF6" w14:textId="77777777">
        <w:trPr>
          <w:trHeight w:val="240"/>
          <w:jc w:val="center"/>
        </w:trPr>
        <w:tc>
          <w:tcPr>
            <w:tcW w:w="1686" w:type="dxa"/>
          </w:tcPr>
          <w:p w14:paraId="0B5D93CC" w14:textId="77777777" w:rsidR="005C720E" w:rsidRDefault="005C720E">
            <w:pPr>
              <w:pStyle w:val="Normal1"/>
            </w:pPr>
          </w:p>
        </w:tc>
        <w:tc>
          <w:tcPr>
            <w:tcW w:w="4226" w:type="dxa"/>
          </w:tcPr>
          <w:p w14:paraId="1FFBB07C" w14:textId="2C19D81D" w:rsidR="005C720E" w:rsidRDefault="00C40E04">
            <w:pPr>
              <w:pStyle w:val="Normal1"/>
            </w:pPr>
            <w:r>
              <w:rPr>
                <w:rFonts w:ascii="Arial" w:eastAsia="Arial" w:hAnsi="Arial" w:cs="Arial"/>
                <w:sz w:val="22"/>
                <w:szCs w:val="22"/>
              </w:rPr>
              <w:t>Formative (in class assessments/labs/Projects)</w:t>
            </w:r>
          </w:p>
        </w:tc>
        <w:tc>
          <w:tcPr>
            <w:tcW w:w="1928" w:type="dxa"/>
          </w:tcPr>
          <w:p w14:paraId="15AE4171" w14:textId="56A18E8E" w:rsidR="005C720E" w:rsidRDefault="00D3120E">
            <w:pPr>
              <w:pStyle w:val="Normal1"/>
              <w:jc w:val="center"/>
            </w:pPr>
            <w:r>
              <w:rPr>
                <w:rFonts w:ascii="Arial" w:eastAsia="Arial" w:hAnsi="Arial" w:cs="Arial"/>
                <w:sz w:val="22"/>
                <w:szCs w:val="22"/>
              </w:rPr>
              <w:t>4</w:t>
            </w:r>
            <w:r w:rsidR="00DD4968">
              <w:rPr>
                <w:rFonts w:ascii="Arial" w:eastAsia="Arial" w:hAnsi="Arial" w:cs="Arial"/>
                <w:sz w:val="22"/>
                <w:szCs w:val="22"/>
              </w:rPr>
              <w:t>0%</w:t>
            </w:r>
          </w:p>
        </w:tc>
      </w:tr>
      <w:tr w:rsidR="005C720E" w14:paraId="092D8AAF" w14:textId="77777777">
        <w:trPr>
          <w:trHeight w:val="240"/>
          <w:jc w:val="center"/>
        </w:trPr>
        <w:tc>
          <w:tcPr>
            <w:tcW w:w="1686" w:type="dxa"/>
          </w:tcPr>
          <w:p w14:paraId="3406BFB7" w14:textId="77777777" w:rsidR="005C720E" w:rsidRDefault="005C720E">
            <w:pPr>
              <w:pStyle w:val="Normal1"/>
            </w:pPr>
          </w:p>
        </w:tc>
        <w:tc>
          <w:tcPr>
            <w:tcW w:w="4226" w:type="dxa"/>
          </w:tcPr>
          <w:p w14:paraId="01F58C40" w14:textId="77777777" w:rsidR="005C720E" w:rsidRDefault="00DD4968">
            <w:pPr>
              <w:pStyle w:val="Normal1"/>
            </w:pPr>
            <w:r>
              <w:rPr>
                <w:rFonts w:ascii="Arial" w:eastAsia="Arial" w:hAnsi="Arial" w:cs="Arial"/>
                <w:sz w:val="22"/>
                <w:szCs w:val="22"/>
              </w:rPr>
              <w:t>Quizzes</w:t>
            </w:r>
          </w:p>
        </w:tc>
        <w:tc>
          <w:tcPr>
            <w:tcW w:w="1928" w:type="dxa"/>
          </w:tcPr>
          <w:p w14:paraId="441232A4" w14:textId="77777777" w:rsidR="005C720E" w:rsidRDefault="00DD4968">
            <w:pPr>
              <w:pStyle w:val="Normal1"/>
              <w:jc w:val="center"/>
            </w:pPr>
            <w:r>
              <w:rPr>
                <w:rFonts w:ascii="Arial" w:eastAsia="Arial" w:hAnsi="Arial" w:cs="Arial"/>
                <w:sz w:val="22"/>
                <w:szCs w:val="22"/>
              </w:rPr>
              <w:t>20%</w:t>
            </w:r>
          </w:p>
        </w:tc>
      </w:tr>
      <w:tr w:rsidR="005C720E" w14:paraId="2F0E2393" w14:textId="77777777">
        <w:trPr>
          <w:trHeight w:val="240"/>
          <w:jc w:val="center"/>
        </w:trPr>
        <w:tc>
          <w:tcPr>
            <w:tcW w:w="1686" w:type="dxa"/>
          </w:tcPr>
          <w:p w14:paraId="332E2288" w14:textId="77777777" w:rsidR="005C720E" w:rsidRDefault="005C720E">
            <w:pPr>
              <w:pStyle w:val="Normal1"/>
            </w:pPr>
          </w:p>
        </w:tc>
        <w:tc>
          <w:tcPr>
            <w:tcW w:w="4226" w:type="dxa"/>
          </w:tcPr>
          <w:p w14:paraId="0BEF95C6" w14:textId="54A0B344" w:rsidR="005C720E" w:rsidRDefault="00DD4968" w:rsidP="006C6A8C">
            <w:pPr>
              <w:pStyle w:val="Normal1"/>
            </w:pPr>
            <w:r>
              <w:rPr>
                <w:rFonts w:ascii="Arial" w:eastAsia="Arial" w:hAnsi="Arial" w:cs="Arial"/>
                <w:sz w:val="22"/>
                <w:szCs w:val="22"/>
              </w:rPr>
              <w:t>Unit Exams</w:t>
            </w:r>
          </w:p>
        </w:tc>
        <w:tc>
          <w:tcPr>
            <w:tcW w:w="1928" w:type="dxa"/>
          </w:tcPr>
          <w:p w14:paraId="015182A8" w14:textId="77777777" w:rsidR="005C720E" w:rsidRDefault="00DD4968">
            <w:pPr>
              <w:pStyle w:val="Normal1"/>
              <w:jc w:val="center"/>
            </w:pPr>
            <w:r>
              <w:rPr>
                <w:rFonts w:ascii="Arial" w:eastAsia="Arial" w:hAnsi="Arial" w:cs="Arial"/>
                <w:sz w:val="22"/>
                <w:szCs w:val="22"/>
              </w:rPr>
              <w:t>30%</w:t>
            </w:r>
          </w:p>
        </w:tc>
      </w:tr>
      <w:tr w:rsidR="005C720E" w14:paraId="39FF1AC3" w14:textId="77777777">
        <w:trPr>
          <w:trHeight w:val="240"/>
          <w:jc w:val="center"/>
        </w:trPr>
        <w:tc>
          <w:tcPr>
            <w:tcW w:w="1686" w:type="dxa"/>
          </w:tcPr>
          <w:p w14:paraId="4C778F40" w14:textId="77777777" w:rsidR="005C720E" w:rsidRDefault="005C720E">
            <w:pPr>
              <w:pStyle w:val="Normal1"/>
            </w:pPr>
          </w:p>
        </w:tc>
        <w:tc>
          <w:tcPr>
            <w:tcW w:w="4226" w:type="dxa"/>
          </w:tcPr>
          <w:p w14:paraId="21BF6F38" w14:textId="753800D5" w:rsidR="005C720E" w:rsidRDefault="00DD4968">
            <w:pPr>
              <w:pStyle w:val="Normal1"/>
            </w:pPr>
            <w:r>
              <w:rPr>
                <w:rFonts w:ascii="Arial" w:eastAsia="Arial" w:hAnsi="Arial" w:cs="Arial"/>
                <w:sz w:val="22"/>
                <w:szCs w:val="22"/>
              </w:rPr>
              <w:t>Final Exam</w:t>
            </w:r>
            <w:r w:rsidR="0000146B">
              <w:rPr>
                <w:rFonts w:ascii="Arial" w:eastAsia="Arial" w:hAnsi="Arial" w:cs="Arial"/>
                <w:sz w:val="22"/>
                <w:szCs w:val="22"/>
              </w:rPr>
              <w:t xml:space="preserve"> (PAT)</w:t>
            </w:r>
          </w:p>
        </w:tc>
        <w:tc>
          <w:tcPr>
            <w:tcW w:w="1928" w:type="dxa"/>
          </w:tcPr>
          <w:p w14:paraId="481A74C9" w14:textId="77777777" w:rsidR="005C720E" w:rsidRDefault="00DD4968">
            <w:pPr>
              <w:pStyle w:val="Normal1"/>
              <w:jc w:val="center"/>
            </w:pPr>
            <w:r>
              <w:rPr>
                <w:rFonts w:ascii="Arial" w:eastAsia="Arial" w:hAnsi="Arial" w:cs="Arial"/>
                <w:sz w:val="22"/>
                <w:szCs w:val="22"/>
              </w:rPr>
              <w:t>10%</w:t>
            </w:r>
          </w:p>
        </w:tc>
      </w:tr>
    </w:tbl>
    <w:p w14:paraId="0EE6C72A" w14:textId="77777777" w:rsidR="00D3120E" w:rsidRDefault="00D3120E">
      <w:pPr>
        <w:pStyle w:val="Normal1"/>
        <w:rPr>
          <w:rFonts w:ascii="Arial" w:eastAsia="Arial" w:hAnsi="Arial" w:cs="Arial"/>
          <w:b/>
          <w:sz w:val="22"/>
          <w:szCs w:val="22"/>
          <w:u w:val="single"/>
        </w:rPr>
      </w:pPr>
    </w:p>
    <w:p w14:paraId="0AB27938" w14:textId="77777777" w:rsidR="005C720E" w:rsidRDefault="00DD4968">
      <w:pPr>
        <w:pStyle w:val="Normal1"/>
      </w:pPr>
      <w:r>
        <w:rPr>
          <w:rFonts w:ascii="Arial" w:eastAsia="Arial" w:hAnsi="Arial" w:cs="Arial"/>
          <w:b/>
          <w:sz w:val="22"/>
          <w:szCs w:val="22"/>
          <w:u w:val="single"/>
        </w:rPr>
        <w:t>Course Materials/Textbook</w:t>
      </w:r>
    </w:p>
    <w:p w14:paraId="7BE10CAB" w14:textId="77777777" w:rsidR="005C720E" w:rsidRDefault="005C720E">
      <w:pPr>
        <w:pStyle w:val="Normal1"/>
      </w:pPr>
    </w:p>
    <w:p w14:paraId="03AFE639" w14:textId="77777777" w:rsidR="005C720E" w:rsidRDefault="00DD4968">
      <w:pPr>
        <w:pStyle w:val="Normal1"/>
      </w:pPr>
      <w:r>
        <w:rPr>
          <w:rFonts w:ascii="Arial" w:eastAsia="Arial" w:hAnsi="Arial" w:cs="Arial"/>
          <w:sz w:val="22"/>
          <w:szCs w:val="22"/>
        </w:rPr>
        <w:t xml:space="preserve">Science Focus 9 ($111.60) - textbook can also be accessed digitally </w:t>
      </w:r>
      <w:r>
        <w:rPr>
          <w:rFonts w:ascii="Arial" w:eastAsia="Arial" w:hAnsi="Arial" w:cs="Arial"/>
          <w:sz w:val="22"/>
          <w:szCs w:val="22"/>
        </w:rPr>
        <w:tab/>
      </w:r>
    </w:p>
    <w:p w14:paraId="0E1FD3FB" w14:textId="77777777" w:rsidR="005C720E" w:rsidRDefault="00DD4968">
      <w:pPr>
        <w:pStyle w:val="Normal1"/>
      </w:pPr>
      <w:r>
        <w:rPr>
          <w:rFonts w:ascii="Arial" w:eastAsia="Arial" w:hAnsi="Arial" w:cs="Arial"/>
          <w:sz w:val="22"/>
          <w:szCs w:val="22"/>
        </w:rPr>
        <w:t>Binder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Pencils</w:t>
      </w:r>
      <w:r>
        <w:rPr>
          <w:rFonts w:ascii="Arial" w:eastAsia="Arial" w:hAnsi="Arial" w:cs="Arial"/>
          <w:sz w:val="22"/>
          <w:szCs w:val="22"/>
        </w:rPr>
        <w:tab/>
      </w:r>
      <w:r>
        <w:rPr>
          <w:rFonts w:ascii="Arial" w:eastAsia="Arial" w:hAnsi="Arial" w:cs="Arial"/>
          <w:sz w:val="22"/>
          <w:szCs w:val="22"/>
        </w:rPr>
        <w:tab/>
        <w:t>Calculator</w:t>
      </w:r>
      <w:r>
        <w:rPr>
          <w:rFonts w:ascii="Arial" w:eastAsia="Arial" w:hAnsi="Arial" w:cs="Arial"/>
          <w:sz w:val="22"/>
          <w:szCs w:val="22"/>
        </w:rPr>
        <w:tab/>
      </w:r>
      <w:r>
        <w:rPr>
          <w:rFonts w:ascii="Arial" w:eastAsia="Arial" w:hAnsi="Arial" w:cs="Arial"/>
          <w:sz w:val="22"/>
          <w:szCs w:val="22"/>
        </w:rPr>
        <w:tab/>
        <w:t>Protractor</w:t>
      </w:r>
      <w:r>
        <w:rPr>
          <w:rFonts w:ascii="Arial" w:eastAsia="Arial" w:hAnsi="Arial" w:cs="Arial"/>
          <w:sz w:val="22"/>
          <w:szCs w:val="22"/>
        </w:rPr>
        <w:tab/>
      </w:r>
      <w:r>
        <w:rPr>
          <w:rFonts w:ascii="Arial" w:eastAsia="Arial" w:hAnsi="Arial" w:cs="Arial"/>
          <w:sz w:val="22"/>
          <w:szCs w:val="22"/>
        </w:rPr>
        <w:tab/>
        <w:t>White board markers</w:t>
      </w:r>
    </w:p>
    <w:p w14:paraId="7613EB4B" w14:textId="77777777" w:rsidR="005C720E" w:rsidRDefault="00DD4968">
      <w:pPr>
        <w:pStyle w:val="Normal1"/>
      </w:pPr>
      <w:r>
        <w:rPr>
          <w:rFonts w:ascii="Arial" w:eastAsia="Arial" w:hAnsi="Arial" w:cs="Arial"/>
          <w:sz w:val="22"/>
          <w:szCs w:val="22"/>
        </w:rPr>
        <w:t>Paper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Ruler</w:t>
      </w:r>
      <w:r>
        <w:rPr>
          <w:rFonts w:ascii="Arial" w:eastAsia="Arial" w:hAnsi="Arial" w:cs="Arial"/>
          <w:sz w:val="22"/>
          <w:szCs w:val="22"/>
        </w:rPr>
        <w:tab/>
      </w:r>
      <w:r>
        <w:rPr>
          <w:rFonts w:ascii="Arial" w:eastAsia="Arial" w:hAnsi="Arial" w:cs="Arial"/>
          <w:sz w:val="22"/>
          <w:szCs w:val="22"/>
        </w:rPr>
        <w:tab/>
        <w:t>Lab Duotang</w:t>
      </w:r>
      <w:r>
        <w:rPr>
          <w:rFonts w:ascii="Arial" w:eastAsia="Arial" w:hAnsi="Arial" w:cs="Arial"/>
          <w:sz w:val="22"/>
          <w:szCs w:val="22"/>
        </w:rPr>
        <w:tab/>
      </w:r>
      <w:r>
        <w:rPr>
          <w:rFonts w:ascii="Arial" w:eastAsia="Arial" w:hAnsi="Arial" w:cs="Arial"/>
          <w:sz w:val="22"/>
          <w:szCs w:val="22"/>
        </w:rPr>
        <w:tab/>
        <w:t>Personally Owned Device (Tablet/Computer)</w:t>
      </w:r>
    </w:p>
    <w:p w14:paraId="75369567" w14:textId="77777777" w:rsidR="005C720E" w:rsidRDefault="005C720E">
      <w:pPr>
        <w:pStyle w:val="Normal1"/>
      </w:pPr>
    </w:p>
    <w:p w14:paraId="4A0E85AE" w14:textId="77777777" w:rsidR="00DD4968" w:rsidRDefault="00DD4968">
      <w:pPr>
        <w:pStyle w:val="Normal1"/>
        <w:rPr>
          <w:rFonts w:ascii="Arial" w:eastAsia="Arial" w:hAnsi="Arial" w:cs="Arial"/>
          <w:b/>
          <w:sz w:val="22"/>
          <w:szCs w:val="22"/>
          <w:u w:val="single"/>
        </w:rPr>
      </w:pPr>
    </w:p>
    <w:p w14:paraId="54C9F91B" w14:textId="77777777" w:rsidR="00A614E2" w:rsidRDefault="00A614E2">
      <w:pPr>
        <w:pStyle w:val="Normal1"/>
        <w:rPr>
          <w:rFonts w:ascii="Arial" w:eastAsia="Arial" w:hAnsi="Arial" w:cs="Arial"/>
          <w:b/>
          <w:sz w:val="22"/>
          <w:szCs w:val="22"/>
          <w:u w:val="single"/>
        </w:rPr>
      </w:pPr>
    </w:p>
    <w:p w14:paraId="2A2B4864" w14:textId="77777777" w:rsidR="005C720E" w:rsidRDefault="00DD4968">
      <w:pPr>
        <w:pStyle w:val="Normal1"/>
      </w:pPr>
      <w:r>
        <w:rPr>
          <w:rFonts w:ascii="Arial" w:eastAsia="Arial" w:hAnsi="Arial" w:cs="Arial"/>
          <w:b/>
          <w:sz w:val="22"/>
          <w:szCs w:val="22"/>
          <w:u w:val="single"/>
        </w:rPr>
        <w:t>Science Department Expectations</w:t>
      </w:r>
    </w:p>
    <w:p w14:paraId="5984F88C" w14:textId="77777777" w:rsidR="005C720E" w:rsidRDefault="005C720E">
      <w:pPr>
        <w:pStyle w:val="Normal1"/>
      </w:pPr>
    </w:p>
    <w:p w14:paraId="5D3FF2FE" w14:textId="77777777" w:rsidR="005C720E" w:rsidRDefault="00DD4968">
      <w:pPr>
        <w:pStyle w:val="Normal1"/>
      </w:pPr>
      <w:r>
        <w:rPr>
          <w:rFonts w:ascii="Arial" w:eastAsia="Arial" w:hAnsi="Arial" w:cs="Arial"/>
          <w:sz w:val="22"/>
          <w:szCs w:val="22"/>
        </w:rPr>
        <w:t>Late Procedure</w:t>
      </w:r>
      <w:r>
        <w:rPr>
          <w:rFonts w:ascii="Arial" w:eastAsia="Arial" w:hAnsi="Arial" w:cs="Arial"/>
          <w:sz w:val="22"/>
          <w:szCs w:val="22"/>
        </w:rPr>
        <w:tab/>
      </w:r>
    </w:p>
    <w:p w14:paraId="7959D5D5" w14:textId="77777777" w:rsidR="005C720E" w:rsidRDefault="00DD4968">
      <w:pPr>
        <w:pStyle w:val="Normal1"/>
        <w:ind w:left="720"/>
      </w:pPr>
      <w:r>
        <w:rPr>
          <w:rFonts w:ascii="Arial" w:eastAsia="Arial" w:hAnsi="Arial" w:cs="Arial"/>
          <w:sz w:val="22"/>
          <w:szCs w:val="22"/>
        </w:rPr>
        <w:t>It is reasonable to expect each student to be punctual for each class period. Repeated lateness is disrespectful and discourteous and, if not corrected tends to become commonplace. Corrective action may include detention time, extra work or assignments, or in chronic situations referral to administration.</w:t>
      </w:r>
    </w:p>
    <w:p w14:paraId="066D4B3D" w14:textId="77777777" w:rsidR="005C720E" w:rsidRDefault="005C720E">
      <w:pPr>
        <w:pStyle w:val="Normal1"/>
      </w:pPr>
    </w:p>
    <w:p w14:paraId="29EC0435" w14:textId="0563CE12" w:rsidR="005C720E" w:rsidRDefault="00DD4968">
      <w:pPr>
        <w:pStyle w:val="Normal1"/>
      </w:pPr>
      <w:r>
        <w:rPr>
          <w:rFonts w:ascii="Arial" w:eastAsia="Arial" w:hAnsi="Arial" w:cs="Arial"/>
          <w:sz w:val="22"/>
          <w:szCs w:val="22"/>
        </w:rPr>
        <w:t>Absences</w:t>
      </w:r>
    </w:p>
    <w:p w14:paraId="5E6A1CB3" w14:textId="7E5371B8" w:rsidR="005C720E" w:rsidRDefault="00DD4968">
      <w:pPr>
        <w:pStyle w:val="Normal1"/>
        <w:ind w:left="720"/>
      </w:pPr>
      <w:r>
        <w:rPr>
          <w:rFonts w:ascii="Arial" w:eastAsia="Arial" w:hAnsi="Arial" w:cs="Arial"/>
          <w:sz w:val="22"/>
          <w:szCs w:val="22"/>
        </w:rPr>
        <w:t xml:space="preserve">Any assignments or labs that are incomplete </w:t>
      </w:r>
      <w:r w:rsidR="00337613">
        <w:rPr>
          <w:rFonts w:ascii="Arial" w:eastAsia="Arial" w:hAnsi="Arial" w:cs="Arial"/>
          <w:sz w:val="22"/>
          <w:szCs w:val="22"/>
        </w:rPr>
        <w:t xml:space="preserve">due to absence </w:t>
      </w:r>
      <w:r>
        <w:rPr>
          <w:rFonts w:ascii="Arial" w:eastAsia="Arial" w:hAnsi="Arial" w:cs="Arial"/>
          <w:sz w:val="22"/>
          <w:szCs w:val="22"/>
        </w:rPr>
        <w:t>will result in a mark of zero</w:t>
      </w:r>
      <w:r w:rsidR="00337613">
        <w:rPr>
          <w:rFonts w:ascii="Arial" w:eastAsia="Arial" w:hAnsi="Arial" w:cs="Arial"/>
          <w:sz w:val="22"/>
          <w:szCs w:val="22"/>
        </w:rPr>
        <w:t xml:space="preserve"> until they are completed within a timely fashion. Please sign up for focus or TLB within the week of the absence. </w:t>
      </w:r>
    </w:p>
    <w:p w14:paraId="27DBE8C1" w14:textId="77777777" w:rsidR="005C720E" w:rsidRDefault="005C720E">
      <w:pPr>
        <w:pStyle w:val="Normal1"/>
      </w:pPr>
    </w:p>
    <w:p w14:paraId="3A7CF2E7" w14:textId="77777777" w:rsidR="005C720E" w:rsidRDefault="00DD4968">
      <w:pPr>
        <w:pStyle w:val="Normal1"/>
        <w:tabs>
          <w:tab w:val="left" w:pos="1080"/>
        </w:tabs>
      </w:pPr>
      <w:r>
        <w:rPr>
          <w:rFonts w:ascii="Arial" w:eastAsia="Arial" w:hAnsi="Arial" w:cs="Arial"/>
          <w:sz w:val="22"/>
          <w:szCs w:val="22"/>
        </w:rPr>
        <w:t>Late Assignments, Incomplete Assignments, and NHI’s</w:t>
      </w:r>
    </w:p>
    <w:p w14:paraId="667F69FF" w14:textId="77777777" w:rsidR="005C720E" w:rsidRDefault="00DD4968">
      <w:pPr>
        <w:pStyle w:val="Normal1"/>
        <w:ind w:left="720"/>
      </w:pPr>
      <w:r>
        <w:rPr>
          <w:rFonts w:ascii="Arial" w:eastAsia="Arial" w:hAnsi="Arial" w:cs="Arial"/>
          <w:sz w:val="22"/>
          <w:szCs w:val="22"/>
        </w:rPr>
        <w:t xml:space="preserve">Timely assignment completion is a component of a student’s 21st century competency.  </w:t>
      </w:r>
      <w:r>
        <w:rPr>
          <w:rFonts w:ascii="Arial" w:eastAsia="Arial" w:hAnsi="Arial" w:cs="Arial"/>
          <w:sz w:val="23"/>
          <w:szCs w:val="23"/>
          <w:highlight w:val="white"/>
        </w:rPr>
        <w:t>Regular attendance is critical to success in this course, absences may seriously affect your overall success. In the event of an excused absence, it is the student’s responsibility to find out what must be completed and, with the teacher, determine a mutual agreed upon timeline for all missed work to be handed in for marking. “I didn’t know about it”, or “I wasn’t here” are not acceptable excuses. Students who do not show up to T.L.B. (Targetted Learning Blocks) on Fridays, will receive zero for that assignment. Assignments cannot be submitted after they have been handed back to the class.</w:t>
      </w:r>
    </w:p>
    <w:p w14:paraId="411252EC" w14:textId="77777777" w:rsidR="005C720E" w:rsidRDefault="005C720E">
      <w:pPr>
        <w:pStyle w:val="Normal1"/>
      </w:pPr>
    </w:p>
    <w:p w14:paraId="7704082A" w14:textId="77777777" w:rsidR="005C720E" w:rsidRDefault="00DD4968">
      <w:pPr>
        <w:pStyle w:val="Normal1"/>
      </w:pPr>
      <w:r>
        <w:rPr>
          <w:rFonts w:ascii="Arial" w:eastAsia="Arial" w:hAnsi="Arial" w:cs="Arial"/>
          <w:sz w:val="22"/>
          <w:szCs w:val="22"/>
        </w:rPr>
        <w:t>Calculator Policy</w:t>
      </w:r>
      <w:r>
        <w:rPr>
          <w:rFonts w:ascii="Arial" w:eastAsia="Arial" w:hAnsi="Arial" w:cs="Arial"/>
          <w:sz w:val="22"/>
          <w:szCs w:val="22"/>
        </w:rPr>
        <w:tab/>
      </w:r>
    </w:p>
    <w:p w14:paraId="70BA2AB1" w14:textId="77777777" w:rsidR="005C720E" w:rsidRDefault="00DD4968">
      <w:pPr>
        <w:pStyle w:val="Normal1"/>
        <w:ind w:firstLine="720"/>
      </w:pPr>
      <w:r>
        <w:rPr>
          <w:rFonts w:ascii="Arial" w:eastAsia="Arial" w:hAnsi="Arial" w:cs="Arial"/>
          <w:sz w:val="22"/>
          <w:szCs w:val="22"/>
        </w:rPr>
        <w:t>It is the student’s responsibility to have an appropriate calculator for tests, quizzes, and assignments.</w:t>
      </w:r>
    </w:p>
    <w:p w14:paraId="3104B6D2" w14:textId="77777777" w:rsidR="005C720E" w:rsidRDefault="00DD4968">
      <w:pPr>
        <w:pStyle w:val="Normal1"/>
        <w:numPr>
          <w:ilvl w:val="0"/>
          <w:numId w:val="1"/>
        </w:numPr>
        <w:ind w:left="1309" w:hanging="561"/>
        <w:rPr>
          <w:sz w:val="22"/>
          <w:szCs w:val="22"/>
        </w:rPr>
      </w:pPr>
      <w:r>
        <w:rPr>
          <w:rFonts w:ascii="Arial" w:eastAsia="Arial" w:hAnsi="Arial" w:cs="Arial"/>
          <w:sz w:val="22"/>
          <w:szCs w:val="22"/>
        </w:rPr>
        <w:t>Calculators may be used for exams and quizzes, but may not be shared.</w:t>
      </w:r>
    </w:p>
    <w:p w14:paraId="1CE66D22" w14:textId="77777777" w:rsidR="005C720E" w:rsidRDefault="00DD4968">
      <w:pPr>
        <w:pStyle w:val="Normal1"/>
        <w:numPr>
          <w:ilvl w:val="0"/>
          <w:numId w:val="1"/>
        </w:numPr>
        <w:ind w:left="1309" w:hanging="561"/>
        <w:rPr>
          <w:sz w:val="22"/>
          <w:szCs w:val="22"/>
        </w:rPr>
      </w:pPr>
      <w:r>
        <w:rPr>
          <w:rFonts w:ascii="Arial" w:eastAsia="Arial" w:hAnsi="Arial" w:cs="Arial"/>
          <w:sz w:val="22"/>
          <w:szCs w:val="22"/>
        </w:rPr>
        <w:t>Calculators may not be lent out to students by their teacher.</w:t>
      </w:r>
    </w:p>
    <w:p w14:paraId="4EF578D5" w14:textId="77777777" w:rsidR="005C720E" w:rsidRDefault="00DD4968">
      <w:pPr>
        <w:pStyle w:val="Normal1"/>
        <w:numPr>
          <w:ilvl w:val="0"/>
          <w:numId w:val="1"/>
        </w:numPr>
        <w:ind w:left="1309" w:hanging="561"/>
        <w:rPr>
          <w:sz w:val="22"/>
          <w:szCs w:val="22"/>
        </w:rPr>
      </w:pPr>
      <w:r>
        <w:rPr>
          <w:rFonts w:ascii="Arial" w:eastAsia="Arial" w:hAnsi="Arial" w:cs="Arial"/>
          <w:sz w:val="22"/>
          <w:szCs w:val="22"/>
        </w:rPr>
        <w:t>No information, text, or formulas may be stored in electronic form.</w:t>
      </w:r>
    </w:p>
    <w:p w14:paraId="3A296828" w14:textId="77777777" w:rsidR="005C720E" w:rsidRDefault="00DD4968">
      <w:pPr>
        <w:pStyle w:val="Normal1"/>
        <w:numPr>
          <w:ilvl w:val="0"/>
          <w:numId w:val="1"/>
        </w:numPr>
        <w:ind w:left="1309" w:hanging="561"/>
        <w:rPr>
          <w:sz w:val="22"/>
          <w:szCs w:val="22"/>
        </w:rPr>
      </w:pPr>
      <w:r>
        <w:rPr>
          <w:rFonts w:ascii="Arial" w:eastAsia="Arial" w:hAnsi="Arial" w:cs="Arial"/>
          <w:sz w:val="22"/>
          <w:szCs w:val="22"/>
        </w:rPr>
        <w:t>Calculators may be cleared before quizzes, exams, and the final exam.</w:t>
      </w:r>
    </w:p>
    <w:p w14:paraId="618DAC22" w14:textId="77777777" w:rsidR="005C720E" w:rsidRDefault="005C720E">
      <w:pPr>
        <w:pStyle w:val="Normal1"/>
      </w:pPr>
    </w:p>
    <w:p w14:paraId="131179E2" w14:textId="77777777" w:rsidR="005C720E" w:rsidRDefault="00DD4968">
      <w:pPr>
        <w:pStyle w:val="Normal1"/>
      </w:pPr>
      <w:r>
        <w:rPr>
          <w:rFonts w:ascii="Arial" w:eastAsia="Arial" w:hAnsi="Arial" w:cs="Arial"/>
          <w:sz w:val="22"/>
          <w:szCs w:val="22"/>
        </w:rPr>
        <w:t>Appeals</w:t>
      </w:r>
      <w:r>
        <w:rPr>
          <w:rFonts w:ascii="Arial" w:eastAsia="Arial" w:hAnsi="Arial" w:cs="Arial"/>
          <w:sz w:val="22"/>
          <w:szCs w:val="22"/>
        </w:rPr>
        <w:tab/>
      </w:r>
    </w:p>
    <w:p w14:paraId="207D8B4D" w14:textId="77777777" w:rsidR="005C720E" w:rsidRDefault="00DD4968">
      <w:pPr>
        <w:pStyle w:val="Normal1"/>
        <w:ind w:firstLine="720"/>
      </w:pPr>
      <w:r>
        <w:rPr>
          <w:rFonts w:ascii="Arial" w:eastAsia="Arial" w:hAnsi="Arial" w:cs="Arial"/>
          <w:sz w:val="22"/>
          <w:szCs w:val="22"/>
        </w:rPr>
        <w:t xml:space="preserve">Students and parents may direct, in writing, any appeal of the final grade to the school Principal </w:t>
      </w:r>
    </w:p>
    <w:p w14:paraId="0B55C54B" w14:textId="77777777" w:rsidR="005C720E" w:rsidRDefault="00DD4968">
      <w:pPr>
        <w:pStyle w:val="Normal1"/>
      </w:pPr>
      <w:r>
        <w:rPr>
          <w:rFonts w:ascii="Arial" w:eastAsia="Arial" w:hAnsi="Arial" w:cs="Arial"/>
          <w:sz w:val="22"/>
          <w:szCs w:val="22"/>
        </w:rPr>
        <w:t>(see the student handbook).</w:t>
      </w:r>
    </w:p>
    <w:p w14:paraId="747E8A30" w14:textId="77777777" w:rsidR="005C720E" w:rsidRDefault="005C720E">
      <w:pPr>
        <w:pStyle w:val="Normal1"/>
      </w:pPr>
    </w:p>
    <w:p w14:paraId="438E24C7" w14:textId="73CF5077" w:rsidR="00487570" w:rsidRDefault="00487570">
      <w:pPr>
        <w:pStyle w:val="Normal1"/>
        <w:rPr>
          <w:rFonts w:ascii="Arial" w:hAnsi="Arial" w:cs="Arial"/>
        </w:rPr>
      </w:pPr>
    </w:p>
    <w:p w14:paraId="6FBF1FCF" w14:textId="77777777" w:rsidR="00336D26" w:rsidRDefault="00336D26" w:rsidP="00336D26">
      <w:pPr>
        <w:rPr>
          <w:rFonts w:ascii="Times" w:hAnsi="Times"/>
          <w:sz w:val="22"/>
          <w:szCs w:val="22"/>
          <w:shd w:val="clear" w:color="auto" w:fill="FFFFFF"/>
        </w:rPr>
      </w:pPr>
      <w:r w:rsidRPr="00336D26">
        <w:rPr>
          <w:rFonts w:ascii="Times" w:hAnsi="Times"/>
          <w:sz w:val="22"/>
          <w:szCs w:val="22"/>
          <w:shd w:val="clear" w:color="auto" w:fill="FFFFFF"/>
        </w:rPr>
        <w:t>Rewrite Policy</w:t>
      </w:r>
    </w:p>
    <w:p w14:paraId="4BDEC6E6" w14:textId="654B7460" w:rsidR="00336D26" w:rsidRPr="00336D26" w:rsidRDefault="00336D26" w:rsidP="00336D26">
      <w:pPr>
        <w:ind w:left="720"/>
        <w:rPr>
          <w:color w:val="auto"/>
        </w:rPr>
      </w:pPr>
      <w:r w:rsidRPr="00336D26">
        <w:rPr>
          <w:rFonts w:ascii="Times" w:hAnsi="Times"/>
          <w:sz w:val="22"/>
          <w:szCs w:val="22"/>
          <w:shd w:val="clear" w:color="auto" w:fill="FFFFFF"/>
        </w:rPr>
        <w:t>If a student wishes to be reassessed on a "Concept Check", they may complete a re-write application. The student will have to ensure they have completed the necessary work to qualify for the rewrite and will need to attend the next TLB in order to complete the rewrite. Students are more likely to be granted a rewrite by attending FOCUS blocks and ensuring classwork is complete. The rewrite mark will be the final mark taken, whether it is higher or not. The teacher will decide the maximum number of rewrites given. </w:t>
      </w:r>
    </w:p>
    <w:p w14:paraId="734EDF83" w14:textId="77777777" w:rsidR="00336D26" w:rsidRPr="001817AA" w:rsidRDefault="00336D26">
      <w:pPr>
        <w:pStyle w:val="Normal1"/>
        <w:rPr>
          <w:rFonts w:ascii="Arial" w:hAnsi="Arial" w:cs="Arial"/>
        </w:rPr>
      </w:pPr>
    </w:p>
    <w:p w14:paraId="00EB19B4" w14:textId="77777777" w:rsidR="00337613" w:rsidRPr="001817AA" w:rsidRDefault="00337613">
      <w:pPr>
        <w:pStyle w:val="Normal1"/>
        <w:rPr>
          <w:rFonts w:ascii="Arial" w:hAnsi="Arial" w:cs="Arial"/>
        </w:rPr>
      </w:pPr>
    </w:p>
    <w:p w14:paraId="2EC1F149" w14:textId="1418CD3D" w:rsidR="005C720E" w:rsidRPr="001817AA" w:rsidRDefault="005C720E">
      <w:pPr>
        <w:pStyle w:val="Normal1"/>
        <w:rPr>
          <w:rFonts w:ascii="Arial" w:hAnsi="Arial" w:cs="Arial"/>
        </w:rPr>
      </w:pPr>
    </w:p>
    <w:sectPr w:rsidR="005C720E" w:rsidRPr="001817AA">
      <w:headerReference w:type="even" r:id="rId15"/>
      <w:headerReference w:type="default" r:id="rId16"/>
      <w:footerReference w:type="even" r:id="rId17"/>
      <w:footerReference w:type="default" r:id="rId18"/>
      <w:headerReference w:type="first" r:id="rId19"/>
      <w:footerReference w:type="first" r:id="rId20"/>
      <w:pgSz w:w="12240" w:h="15840"/>
      <w:pgMar w:top="737" w:right="737" w:bottom="737" w:left="73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36FAA" w14:textId="77777777" w:rsidR="00403FB9" w:rsidRDefault="00403FB9" w:rsidP="00336D26">
      <w:r>
        <w:separator/>
      </w:r>
    </w:p>
  </w:endnote>
  <w:endnote w:type="continuationSeparator" w:id="0">
    <w:p w14:paraId="4997E6CE" w14:textId="77777777" w:rsidR="00403FB9" w:rsidRDefault="00403FB9" w:rsidP="0033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506F" w14:textId="77777777" w:rsidR="00336D26" w:rsidRDefault="00336D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5D83" w14:textId="77777777" w:rsidR="00336D26" w:rsidRDefault="00336D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F80F" w14:textId="77777777" w:rsidR="00336D26" w:rsidRDefault="00336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36A8" w14:textId="77777777" w:rsidR="00403FB9" w:rsidRDefault="00403FB9" w:rsidP="00336D26">
      <w:r>
        <w:separator/>
      </w:r>
    </w:p>
  </w:footnote>
  <w:footnote w:type="continuationSeparator" w:id="0">
    <w:p w14:paraId="6D134A03" w14:textId="77777777" w:rsidR="00403FB9" w:rsidRDefault="00403FB9" w:rsidP="00336D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E370" w14:textId="77777777" w:rsidR="00336D26" w:rsidRDefault="00336D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0F19" w14:textId="77777777" w:rsidR="00336D26" w:rsidRDefault="00336D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3368" w14:textId="77777777" w:rsidR="00336D26" w:rsidRDefault="00336D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6FA1"/>
    <w:multiLevelType w:val="multilevel"/>
    <w:tmpl w:val="AC8A9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E6B7CBF"/>
    <w:multiLevelType w:val="multilevel"/>
    <w:tmpl w:val="0BF8786A"/>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C720E"/>
    <w:rsid w:val="0000146B"/>
    <w:rsid w:val="00030F05"/>
    <w:rsid w:val="00092338"/>
    <w:rsid w:val="000A3657"/>
    <w:rsid w:val="001817AA"/>
    <w:rsid w:val="00274689"/>
    <w:rsid w:val="00336D26"/>
    <w:rsid w:val="00337613"/>
    <w:rsid w:val="00403FB9"/>
    <w:rsid w:val="00465ADA"/>
    <w:rsid w:val="00487570"/>
    <w:rsid w:val="005C720E"/>
    <w:rsid w:val="00694355"/>
    <w:rsid w:val="006C6A8C"/>
    <w:rsid w:val="0098616C"/>
    <w:rsid w:val="00A614E2"/>
    <w:rsid w:val="00BE6506"/>
    <w:rsid w:val="00C03BCB"/>
    <w:rsid w:val="00C40E04"/>
    <w:rsid w:val="00D3120E"/>
    <w:rsid w:val="00DD4968"/>
    <w:rsid w:val="00EC477D"/>
    <w:rsid w:val="5E6063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8FB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outlineLvl w:val="0"/>
    </w:pPr>
  </w:style>
  <w:style w:type="paragraph" w:styleId="Heading2">
    <w:name w:val="heading 2"/>
    <w:basedOn w:val="Normal1"/>
    <w:next w:val="Normal1"/>
    <w:pPr>
      <w:keepNext/>
      <w:keepLines/>
      <w:outlineLvl w:val="1"/>
    </w:pPr>
    <w:rPr>
      <w:b/>
      <w:u w:val="single"/>
    </w:rPr>
  </w:style>
  <w:style w:type="paragraph" w:styleId="Heading3">
    <w:name w:val="heading 3"/>
    <w:basedOn w:val="Normal1"/>
    <w:next w:val="Normal1"/>
    <w:pPr>
      <w:keepNext/>
      <w:keepLines/>
      <w:ind w:right="-270"/>
      <w:outlineLvl w:val="2"/>
    </w:pPr>
  </w:style>
  <w:style w:type="paragraph" w:styleId="Heading4">
    <w:name w:val="heading 4"/>
    <w:basedOn w:val="Normal1"/>
    <w:next w:val="Normal1"/>
    <w:pPr>
      <w:keepNext/>
      <w:keepLines/>
      <w:jc w:val="center"/>
      <w:outlineLvl w:val="3"/>
    </w:pPr>
    <w:rPr>
      <w:sz w:val="32"/>
      <w:szCs w:val="32"/>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E6506"/>
    <w:rPr>
      <w:color w:val="0000FF" w:themeColor="hyperlink"/>
      <w:u w:val="single"/>
    </w:rPr>
  </w:style>
  <w:style w:type="paragraph" w:styleId="Header">
    <w:name w:val="header"/>
    <w:basedOn w:val="Normal"/>
    <w:link w:val="HeaderChar"/>
    <w:uiPriority w:val="99"/>
    <w:unhideWhenUsed/>
    <w:rsid w:val="00336D26"/>
    <w:pPr>
      <w:tabs>
        <w:tab w:val="center" w:pos="4680"/>
        <w:tab w:val="right" w:pos="9360"/>
      </w:tabs>
    </w:pPr>
  </w:style>
  <w:style w:type="character" w:customStyle="1" w:styleId="HeaderChar">
    <w:name w:val="Header Char"/>
    <w:basedOn w:val="DefaultParagraphFont"/>
    <w:link w:val="Header"/>
    <w:uiPriority w:val="99"/>
    <w:rsid w:val="00336D26"/>
  </w:style>
  <w:style w:type="paragraph" w:styleId="Footer">
    <w:name w:val="footer"/>
    <w:basedOn w:val="Normal"/>
    <w:link w:val="FooterChar"/>
    <w:uiPriority w:val="99"/>
    <w:unhideWhenUsed/>
    <w:rsid w:val="00336D26"/>
    <w:pPr>
      <w:tabs>
        <w:tab w:val="center" w:pos="4680"/>
        <w:tab w:val="right" w:pos="9360"/>
      </w:tabs>
    </w:pPr>
  </w:style>
  <w:style w:type="character" w:customStyle="1" w:styleId="FooterChar">
    <w:name w:val="Footer Char"/>
    <w:basedOn w:val="DefaultParagraphFont"/>
    <w:link w:val="Footer"/>
    <w:uiPriority w:val="99"/>
    <w:rsid w:val="00336D26"/>
  </w:style>
  <w:style w:type="character" w:customStyle="1" w:styleId="UnresolvedMention">
    <w:name w:val="Unresolved Mention"/>
    <w:basedOn w:val="DefaultParagraphFont"/>
    <w:uiPriority w:val="99"/>
    <w:rsid w:val="00336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elahl@rockyview.ab.ca" TargetMode="External"/><Relationship Id="rId12" Type="http://schemas.openxmlformats.org/officeDocument/2006/relationships/hyperlink" Target="mailto:slarson@rockyview.ab.ca" TargetMode="External"/><Relationship Id="rId13" Type="http://schemas.openxmlformats.org/officeDocument/2006/relationships/hyperlink" Target="mailto:jnetzel@rockyview.ab.ca" TargetMode="External"/><Relationship Id="rId14" Type="http://schemas.openxmlformats.org/officeDocument/2006/relationships/hyperlink" Target="mailto:mpverhees@rockyview.ab.c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B273FBB577945A6F5E47F9BCFEA1B" ma:contentTypeVersion="4" ma:contentTypeDescription="Create a new document." ma:contentTypeScope="" ma:versionID="aca7a164e7ca49d9a7400bb8820feb3d">
  <xsd:schema xmlns:xsd="http://www.w3.org/2001/XMLSchema" xmlns:xs="http://www.w3.org/2001/XMLSchema" xmlns:p="http://schemas.microsoft.com/office/2006/metadata/properties" xmlns:ns2="49ed6b0a-057c-4283-ab5e-3bc43afbedde" xmlns:ns3="6459fdc0-8d1b-43bd-ac90-67647469f1ac" targetNamespace="http://schemas.microsoft.com/office/2006/metadata/properties" ma:root="true" ma:fieldsID="7556d5bc4cb69042cb616cde7ac3c1d3" ns2:_="" ns3:_="">
    <xsd:import namespace="49ed6b0a-057c-4283-ab5e-3bc43afbedde"/>
    <xsd:import namespace="6459fdc0-8d1b-43bd-ac90-67647469f1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d6b0a-057c-4283-ab5e-3bc43afbe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59fdc0-8d1b-43bd-ac90-67647469f1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3D876-E087-474A-A26A-11C4365D2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d6b0a-057c-4283-ab5e-3bc43afbedde"/>
    <ds:schemaRef ds:uri="6459fdc0-8d1b-43bd-ac90-67647469f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A82D6-E00C-4A4E-B3A4-5F512E90EB3E}">
  <ds:schemaRefs>
    <ds:schemaRef ds:uri="http://schemas.microsoft.com/sharepoint/v3/contenttype/forms"/>
  </ds:schemaRefs>
</ds:datastoreItem>
</file>

<file path=customXml/itemProps3.xml><?xml version="1.0" encoding="utf-8"?>
<ds:datastoreItem xmlns:ds="http://schemas.openxmlformats.org/officeDocument/2006/customXml" ds:itemID="{644482B2-3D46-401F-8006-3A2EE2A08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Macintosh Word</Application>
  <DocSecurity>0</DocSecurity>
  <Lines>33</Lines>
  <Paragraphs>9</Paragraphs>
  <ScaleCrop>false</ScaleCrop>
  <Company>Rocky View Schools</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Larsen</cp:lastModifiedBy>
  <cp:revision>5</cp:revision>
  <cp:lastPrinted>2018-01-30T21:30:00Z</cp:lastPrinted>
  <dcterms:created xsi:type="dcterms:W3CDTF">2018-08-28T20:43:00Z</dcterms:created>
  <dcterms:modified xsi:type="dcterms:W3CDTF">2019-10-08T19:18:00Z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0x010100BF1B273FBB577945A6F5E47F9BCFEA1B</vt:lpwstr>
  </property>
</Properties>
</file>